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3250"/>
        <w:gridCol w:w="5779"/>
      </w:tblGrid>
      <w:tr w:rsidR="000979FE" w:rsidRPr="000979FE" w14:paraId="61094F58" w14:textId="77777777" w:rsidTr="000979FE">
        <w:trPr>
          <w:trHeight w:val="920"/>
        </w:trPr>
        <w:tc>
          <w:tcPr>
            <w:tcW w:w="1800" w:type="pct"/>
            <w:tcMar>
              <w:top w:w="0" w:type="dxa"/>
              <w:left w:w="108" w:type="dxa"/>
              <w:bottom w:w="0" w:type="dxa"/>
              <w:right w:w="108" w:type="dxa"/>
            </w:tcMar>
          </w:tcPr>
          <w:p w14:paraId="09288A6A" w14:textId="77777777" w:rsidR="000979FE" w:rsidRPr="000979FE" w:rsidRDefault="000979FE" w:rsidP="000979FE">
            <w:pPr>
              <w:jc w:val="center"/>
              <w:rPr>
                <w:rFonts w:ascii="Arial" w:hAnsi="Arial" w:cs="Arial"/>
                <w:sz w:val="20"/>
                <w:szCs w:val="20"/>
                <w:lang w:val="en-US"/>
              </w:rPr>
            </w:pPr>
            <w:r w:rsidRPr="000979FE">
              <w:rPr>
                <w:rFonts w:ascii="Arial" w:hAnsi="Arial" w:cs="Arial"/>
                <w:sz w:val="20"/>
                <w:szCs w:val="20"/>
                <w:lang w:val="en-US"/>
              </w:rPr>
              <w:t>BỘ TÀI CHÍNH</w:t>
            </w:r>
          </w:p>
          <w:p w14:paraId="7352B74E" w14:textId="77777777" w:rsidR="000979FE" w:rsidRPr="000979FE" w:rsidRDefault="000979FE" w:rsidP="000979FE">
            <w:pPr>
              <w:jc w:val="center"/>
              <w:rPr>
                <w:rFonts w:ascii="Arial" w:hAnsi="Arial" w:cs="Arial"/>
                <w:b/>
                <w:bCs/>
                <w:sz w:val="20"/>
                <w:szCs w:val="20"/>
                <w:lang w:val="en-US"/>
              </w:rPr>
            </w:pPr>
            <w:r w:rsidRPr="000979FE">
              <w:rPr>
                <w:rFonts w:ascii="Arial" w:hAnsi="Arial" w:cs="Arial"/>
                <w:b/>
                <w:bCs/>
                <w:sz w:val="20"/>
                <w:szCs w:val="20"/>
                <w:lang w:val="en-US"/>
              </w:rPr>
              <w:t>CỤC THUẾ</w:t>
            </w:r>
            <w:r w:rsidRPr="000979FE">
              <w:rPr>
                <w:rFonts w:ascii="Arial" w:hAnsi="Arial" w:cs="Arial"/>
                <w:b/>
                <w:bCs/>
                <w:sz w:val="20"/>
                <w:szCs w:val="20"/>
                <w:lang w:val="en-US"/>
              </w:rPr>
              <w:br/>
            </w:r>
            <w:r w:rsidRPr="000979FE">
              <w:rPr>
                <w:rFonts w:ascii="Arial" w:hAnsi="Arial" w:cs="Arial"/>
                <w:sz w:val="20"/>
                <w:szCs w:val="20"/>
                <w:vertAlign w:val="superscript"/>
                <w:lang w:val="en-US"/>
              </w:rPr>
              <w:t>__________</w:t>
            </w:r>
          </w:p>
          <w:p w14:paraId="474F3162" w14:textId="2560A7FC" w:rsidR="000979FE" w:rsidRPr="000979FE" w:rsidRDefault="000979FE" w:rsidP="000979FE">
            <w:pPr>
              <w:jc w:val="center"/>
              <w:rPr>
                <w:rFonts w:ascii="Arial" w:hAnsi="Arial" w:cs="Arial"/>
                <w:sz w:val="20"/>
                <w:szCs w:val="20"/>
                <w:lang w:val="en-US"/>
              </w:rPr>
            </w:pPr>
            <w:r w:rsidRPr="000979FE">
              <w:rPr>
                <w:rFonts w:ascii="Arial" w:hAnsi="Arial" w:cs="Arial"/>
                <w:sz w:val="20"/>
                <w:szCs w:val="20"/>
                <w:lang w:val="en-US"/>
              </w:rPr>
              <w:t xml:space="preserve">Số: </w:t>
            </w:r>
            <w:r w:rsidRPr="000979FE">
              <w:rPr>
                <w:rFonts w:ascii="Arial" w:hAnsi="Arial" w:cs="Arial"/>
                <w:sz w:val="20"/>
                <w:szCs w:val="20"/>
              </w:rPr>
              <w:t>863/CT-CS</w:t>
            </w:r>
          </w:p>
          <w:p w14:paraId="442654CB" w14:textId="6BD63D80" w:rsidR="000979FE" w:rsidRPr="000979FE" w:rsidRDefault="000979FE" w:rsidP="000979FE">
            <w:pPr>
              <w:jc w:val="center"/>
              <w:rPr>
                <w:rFonts w:ascii="Arial" w:hAnsi="Arial" w:cs="Arial"/>
                <w:sz w:val="20"/>
                <w:szCs w:val="20"/>
                <w:lang w:val="en-US"/>
              </w:rPr>
            </w:pPr>
            <w:r w:rsidRPr="000979FE">
              <w:rPr>
                <w:rFonts w:ascii="Arial" w:hAnsi="Arial" w:cs="Arial"/>
                <w:sz w:val="20"/>
                <w:szCs w:val="20"/>
                <w:lang w:val="en-US"/>
              </w:rPr>
              <w:t>V/v chính sách thuế GTGT</w:t>
            </w:r>
          </w:p>
        </w:tc>
        <w:tc>
          <w:tcPr>
            <w:tcW w:w="3200" w:type="pct"/>
            <w:tcMar>
              <w:top w:w="0" w:type="dxa"/>
              <w:left w:w="108" w:type="dxa"/>
              <w:bottom w:w="0" w:type="dxa"/>
              <w:right w:w="108" w:type="dxa"/>
            </w:tcMar>
          </w:tcPr>
          <w:p w14:paraId="0D8FC192" w14:textId="77777777" w:rsidR="000979FE" w:rsidRPr="000979FE" w:rsidRDefault="000979FE" w:rsidP="000979FE">
            <w:pPr>
              <w:jc w:val="center"/>
              <w:rPr>
                <w:rFonts w:ascii="Arial" w:hAnsi="Arial" w:cs="Arial"/>
                <w:sz w:val="20"/>
                <w:szCs w:val="20"/>
                <w:vertAlign w:val="superscript"/>
                <w:lang w:val="en-US"/>
              </w:rPr>
            </w:pPr>
            <w:r w:rsidRPr="000979FE">
              <w:rPr>
                <w:rFonts w:ascii="Arial" w:hAnsi="Arial" w:cs="Arial"/>
                <w:b/>
                <w:bCs/>
                <w:sz w:val="20"/>
                <w:szCs w:val="20"/>
                <w:lang w:val="en-US"/>
              </w:rPr>
              <w:t>CỘNG HÒA XÃ HỘI CHỦ NGHĨA VIỆT NAM</w:t>
            </w:r>
            <w:r w:rsidRPr="000979FE">
              <w:rPr>
                <w:rFonts w:ascii="Arial" w:hAnsi="Arial" w:cs="Arial"/>
                <w:b/>
                <w:bCs/>
                <w:sz w:val="20"/>
                <w:szCs w:val="20"/>
                <w:lang w:val="en-US"/>
              </w:rPr>
              <w:br/>
              <w:t xml:space="preserve">Độc lập - Tự do - Hạnh phúc </w:t>
            </w:r>
            <w:r w:rsidRPr="000979FE">
              <w:rPr>
                <w:rFonts w:ascii="Arial" w:hAnsi="Arial" w:cs="Arial"/>
                <w:b/>
                <w:bCs/>
                <w:sz w:val="20"/>
                <w:szCs w:val="20"/>
                <w:lang w:val="en-US"/>
              </w:rPr>
              <w:br/>
            </w:r>
            <w:r w:rsidRPr="000979FE">
              <w:rPr>
                <w:rFonts w:ascii="Arial" w:hAnsi="Arial" w:cs="Arial"/>
                <w:sz w:val="20"/>
                <w:szCs w:val="20"/>
                <w:vertAlign w:val="superscript"/>
                <w:lang w:val="en-US"/>
              </w:rPr>
              <w:t>______________________</w:t>
            </w:r>
          </w:p>
          <w:p w14:paraId="5F01BF00" w14:textId="13B50357" w:rsidR="000979FE" w:rsidRPr="000979FE" w:rsidRDefault="000979FE" w:rsidP="000979FE">
            <w:pPr>
              <w:jc w:val="center"/>
              <w:rPr>
                <w:rFonts w:ascii="Arial" w:hAnsi="Arial" w:cs="Arial"/>
                <w:i/>
                <w:sz w:val="20"/>
                <w:szCs w:val="20"/>
                <w:lang w:val="en-US"/>
              </w:rPr>
            </w:pPr>
            <w:r w:rsidRPr="000979FE">
              <w:rPr>
                <w:rFonts w:ascii="Arial" w:hAnsi="Arial" w:cs="Arial"/>
                <w:i/>
                <w:sz w:val="20"/>
                <w:szCs w:val="20"/>
                <w:lang w:val="en-US"/>
              </w:rPr>
              <w:t>Hà Nội, ngày 25 tháng 4 năm 2025</w:t>
            </w:r>
          </w:p>
        </w:tc>
      </w:tr>
    </w:tbl>
    <w:p w14:paraId="012ED2FD" w14:textId="77777777" w:rsidR="000979FE" w:rsidRPr="000979FE" w:rsidRDefault="000979FE" w:rsidP="000979FE">
      <w:pPr>
        <w:jc w:val="center"/>
        <w:rPr>
          <w:rFonts w:ascii="Arial" w:hAnsi="Arial" w:cs="Arial"/>
          <w:b/>
          <w:bCs/>
          <w:sz w:val="20"/>
          <w:szCs w:val="20"/>
          <w:lang w:val="en-US"/>
        </w:rPr>
      </w:pPr>
    </w:p>
    <w:p w14:paraId="21465EDA" w14:textId="77777777" w:rsidR="000979FE" w:rsidRPr="000979FE" w:rsidRDefault="000979FE" w:rsidP="000979FE">
      <w:pPr>
        <w:jc w:val="center"/>
        <w:rPr>
          <w:rFonts w:ascii="Arial" w:hAnsi="Arial" w:cs="Arial"/>
          <w:b/>
          <w:bCs/>
          <w:sz w:val="20"/>
          <w:szCs w:val="20"/>
          <w:lang w:val="en-US"/>
        </w:rPr>
      </w:pPr>
    </w:p>
    <w:p w14:paraId="4436771D" w14:textId="77777777" w:rsidR="000979FE" w:rsidRPr="000979FE" w:rsidRDefault="000979FE" w:rsidP="000979FE">
      <w:pPr>
        <w:jc w:val="center"/>
        <w:rPr>
          <w:rFonts w:ascii="Arial" w:hAnsi="Arial" w:cs="Arial"/>
          <w:sz w:val="20"/>
          <w:szCs w:val="20"/>
          <w:lang w:val="en-US"/>
        </w:rPr>
      </w:pPr>
      <w:r w:rsidRPr="000979FE">
        <w:rPr>
          <w:rFonts w:ascii="Arial" w:hAnsi="Arial" w:cs="Arial"/>
          <w:sz w:val="20"/>
          <w:szCs w:val="20"/>
        </w:rPr>
        <w:t>Kính gửi: Chi cục Thuế khu vực XIII.</w:t>
      </w:r>
    </w:p>
    <w:p w14:paraId="6E46B49E" w14:textId="77777777" w:rsidR="000979FE" w:rsidRPr="000979FE" w:rsidRDefault="000979FE" w:rsidP="000979FE">
      <w:pPr>
        <w:jc w:val="center"/>
        <w:rPr>
          <w:rFonts w:ascii="Arial" w:hAnsi="Arial" w:cs="Arial"/>
          <w:sz w:val="20"/>
          <w:szCs w:val="20"/>
          <w:lang w:val="en-US"/>
        </w:rPr>
      </w:pPr>
    </w:p>
    <w:p w14:paraId="78846A00" w14:textId="06041341" w:rsidR="000979FE" w:rsidRPr="000979FE" w:rsidRDefault="000979FE" w:rsidP="000979FE">
      <w:pPr>
        <w:spacing w:after="120"/>
        <w:ind w:firstLine="720"/>
        <w:jc w:val="both"/>
        <w:rPr>
          <w:rFonts w:ascii="Arial" w:hAnsi="Arial" w:cs="Arial"/>
          <w:sz w:val="20"/>
          <w:szCs w:val="20"/>
        </w:rPr>
      </w:pPr>
      <w:r w:rsidRPr="000979FE">
        <w:rPr>
          <w:rFonts w:ascii="Arial" w:hAnsi="Arial" w:cs="Arial"/>
          <w:sz w:val="20"/>
          <w:szCs w:val="20"/>
        </w:rPr>
        <w:t>Cục Thuế nhận được công văn số 973/CTKHH-TTKT3 ngày 28/02/2025 của Cục Thuế tỉnh Khánh Hòa (nay là Chi cục Thuế khu vực XIII) về chính sách thuế giá trị gia tăng</w:t>
      </w:r>
      <w:r w:rsidRPr="000979FE">
        <w:rPr>
          <w:rFonts w:ascii="Arial" w:hAnsi="Arial" w:cs="Arial"/>
          <w:sz w:val="20"/>
          <w:szCs w:val="20"/>
          <w:lang w:val="en-US"/>
        </w:rPr>
        <w:t>.</w:t>
      </w:r>
      <w:r w:rsidRPr="000979FE">
        <w:rPr>
          <w:rFonts w:ascii="Arial" w:hAnsi="Arial" w:cs="Arial"/>
          <w:sz w:val="20"/>
          <w:szCs w:val="20"/>
        </w:rPr>
        <w:t xml:space="preserve"> </w:t>
      </w:r>
      <w:r w:rsidRPr="000979FE">
        <w:rPr>
          <w:rFonts w:ascii="Arial" w:hAnsi="Arial" w:cs="Arial"/>
          <w:sz w:val="20"/>
          <w:szCs w:val="20"/>
        </w:rPr>
        <w:t>V</w:t>
      </w:r>
      <w:r w:rsidRPr="000979FE">
        <w:rPr>
          <w:rFonts w:ascii="Arial" w:hAnsi="Arial" w:cs="Arial"/>
          <w:sz w:val="20"/>
          <w:szCs w:val="20"/>
        </w:rPr>
        <w:t>ề vấn đề này, Cục Thuế có ý kiến như sau:</w:t>
      </w:r>
    </w:p>
    <w:p w14:paraId="0AE3735F" w14:textId="77777777" w:rsidR="000979FE" w:rsidRPr="000979FE" w:rsidRDefault="000979FE" w:rsidP="000979FE">
      <w:pPr>
        <w:spacing w:after="120"/>
        <w:ind w:firstLine="720"/>
        <w:jc w:val="both"/>
        <w:rPr>
          <w:rFonts w:ascii="Arial" w:hAnsi="Arial" w:cs="Arial"/>
          <w:sz w:val="20"/>
          <w:szCs w:val="20"/>
        </w:rPr>
      </w:pPr>
      <w:r w:rsidRPr="000979FE">
        <w:rPr>
          <w:rFonts w:ascii="Arial" w:hAnsi="Arial" w:cs="Arial"/>
          <w:sz w:val="20"/>
          <w:szCs w:val="20"/>
        </w:rPr>
        <w:t>Căn cứ khoản 11 Điều 6 Luật số 56/2024/QH15 (sửa đổi khoản 1 Điều 76 Luật Quản lý thuế số 38/2019/QH14) quy định về thẩm quyền quyết định hoàn thuế:</w:t>
      </w:r>
    </w:p>
    <w:p w14:paraId="52CDB03E" w14:textId="161EA044" w:rsidR="000979FE" w:rsidRPr="000979FE" w:rsidRDefault="000979FE" w:rsidP="000979FE">
      <w:pPr>
        <w:spacing w:after="120"/>
        <w:ind w:firstLine="720"/>
        <w:jc w:val="both"/>
        <w:rPr>
          <w:rFonts w:ascii="Arial" w:hAnsi="Arial" w:cs="Arial"/>
          <w:sz w:val="20"/>
          <w:szCs w:val="20"/>
        </w:rPr>
      </w:pPr>
      <w:r w:rsidRPr="000979FE">
        <w:rPr>
          <w:rFonts w:ascii="Arial" w:hAnsi="Arial" w:cs="Arial"/>
          <w:sz w:val="20"/>
          <w:szCs w:val="20"/>
        </w:rPr>
        <w:t>“</w:t>
      </w:r>
      <w:r w:rsidRPr="000979FE">
        <w:rPr>
          <w:rFonts w:ascii="Arial" w:hAnsi="Arial" w:cs="Arial"/>
          <w:i/>
          <w:iCs/>
          <w:sz w:val="20"/>
          <w:szCs w:val="20"/>
          <w:lang w:val="en-US"/>
        </w:rPr>
        <w:t>11. Sửa đổi</w:t>
      </w:r>
      <w:r w:rsidRPr="000979FE">
        <w:rPr>
          <w:rFonts w:ascii="Arial" w:hAnsi="Arial" w:cs="Arial"/>
          <w:i/>
          <w:iCs/>
          <w:sz w:val="20"/>
          <w:szCs w:val="20"/>
        </w:rPr>
        <w:t xml:space="preserve">, bổ sung khoản </w:t>
      </w:r>
      <w:r w:rsidRPr="000979FE">
        <w:rPr>
          <w:rFonts w:ascii="Arial" w:hAnsi="Arial" w:cs="Arial"/>
          <w:i/>
          <w:iCs/>
          <w:sz w:val="20"/>
          <w:szCs w:val="20"/>
          <w:lang w:val="en-US"/>
        </w:rPr>
        <w:t>1</w:t>
      </w:r>
      <w:r w:rsidRPr="000979FE">
        <w:rPr>
          <w:rFonts w:ascii="Arial" w:hAnsi="Arial" w:cs="Arial"/>
          <w:i/>
          <w:iCs/>
          <w:sz w:val="20"/>
          <w:szCs w:val="20"/>
        </w:rPr>
        <w:t xml:space="preserve"> Điều 76 như sau:</w:t>
      </w:r>
    </w:p>
    <w:p w14:paraId="37EF2539" w14:textId="7AB448C2" w:rsidR="000979FE" w:rsidRPr="000979FE" w:rsidRDefault="000979FE" w:rsidP="000979FE">
      <w:pPr>
        <w:spacing w:after="120"/>
        <w:ind w:firstLine="720"/>
        <w:jc w:val="both"/>
        <w:rPr>
          <w:rFonts w:ascii="Arial" w:hAnsi="Arial" w:cs="Arial"/>
          <w:sz w:val="20"/>
          <w:szCs w:val="20"/>
        </w:rPr>
      </w:pPr>
      <w:r w:rsidRPr="000979FE">
        <w:rPr>
          <w:rFonts w:ascii="Arial" w:hAnsi="Arial" w:cs="Arial"/>
          <w:i/>
          <w:iCs/>
          <w:sz w:val="20"/>
          <w:szCs w:val="20"/>
        </w:rPr>
        <w:t>“</w:t>
      </w:r>
      <w:r w:rsidRPr="000979FE">
        <w:rPr>
          <w:rFonts w:ascii="Arial" w:hAnsi="Arial" w:cs="Arial"/>
          <w:i/>
          <w:iCs/>
          <w:sz w:val="20"/>
          <w:szCs w:val="20"/>
          <w:lang w:val="en-US"/>
        </w:rPr>
        <w:t>1</w:t>
      </w:r>
      <w:r w:rsidRPr="000979FE">
        <w:rPr>
          <w:rFonts w:ascii="Arial" w:hAnsi="Arial" w:cs="Arial"/>
          <w:i/>
          <w:iCs/>
          <w:sz w:val="20"/>
          <w:szCs w:val="20"/>
        </w:rPr>
        <w:t>. Tổng cục trưởng T</w:t>
      </w:r>
      <w:r w:rsidRPr="000979FE">
        <w:rPr>
          <w:rFonts w:ascii="Arial" w:hAnsi="Arial" w:cs="Arial"/>
          <w:i/>
          <w:iCs/>
          <w:sz w:val="20"/>
          <w:szCs w:val="20"/>
          <w:lang w:val="en-US"/>
        </w:rPr>
        <w:t>ổ</w:t>
      </w:r>
      <w:r w:rsidRPr="000979FE">
        <w:rPr>
          <w:rFonts w:ascii="Arial" w:hAnsi="Arial" w:cs="Arial"/>
          <w:i/>
          <w:iCs/>
          <w:sz w:val="20"/>
          <w:szCs w:val="20"/>
        </w:rPr>
        <w:t>ng cục Thuế, Cục trưởng Cục Thuế, Chi cục trưởng Chi cục Thuế, Chi cục trưởng Chi cục Thuế khu vực quyết định việc hoàn thu</w:t>
      </w:r>
      <w:r w:rsidRPr="000979FE">
        <w:rPr>
          <w:rFonts w:ascii="Arial" w:hAnsi="Arial" w:cs="Arial"/>
          <w:i/>
          <w:iCs/>
          <w:sz w:val="20"/>
          <w:szCs w:val="20"/>
          <w:lang w:val="en-US"/>
        </w:rPr>
        <w:t>ế</w:t>
      </w:r>
      <w:r w:rsidRPr="000979FE">
        <w:rPr>
          <w:rFonts w:ascii="Arial" w:hAnsi="Arial" w:cs="Arial"/>
          <w:i/>
          <w:iCs/>
          <w:sz w:val="20"/>
          <w:szCs w:val="20"/>
        </w:rPr>
        <w:t xml:space="preserve"> đ</w:t>
      </w:r>
      <w:r w:rsidRPr="000979FE">
        <w:rPr>
          <w:rFonts w:ascii="Arial" w:hAnsi="Arial" w:cs="Arial"/>
          <w:i/>
          <w:iCs/>
          <w:sz w:val="20"/>
          <w:szCs w:val="20"/>
          <w:lang w:val="en-US"/>
        </w:rPr>
        <w:t>ố</w:t>
      </w:r>
      <w:r w:rsidRPr="000979FE">
        <w:rPr>
          <w:rFonts w:ascii="Arial" w:hAnsi="Arial" w:cs="Arial"/>
          <w:i/>
          <w:iCs/>
          <w:sz w:val="20"/>
          <w:szCs w:val="20"/>
        </w:rPr>
        <w:t>i với trường h</w:t>
      </w:r>
      <w:r w:rsidRPr="000979FE">
        <w:rPr>
          <w:rFonts w:ascii="Arial" w:hAnsi="Arial" w:cs="Arial"/>
          <w:i/>
          <w:iCs/>
          <w:sz w:val="20"/>
          <w:szCs w:val="20"/>
          <w:lang w:val="en-US"/>
        </w:rPr>
        <w:t>ợ</w:t>
      </w:r>
      <w:r w:rsidRPr="000979FE">
        <w:rPr>
          <w:rFonts w:ascii="Arial" w:hAnsi="Arial" w:cs="Arial"/>
          <w:i/>
          <w:iCs/>
          <w:sz w:val="20"/>
          <w:szCs w:val="20"/>
        </w:rPr>
        <w:t>p hoàn thuế theo quy định của pháp luật về thu</w:t>
      </w:r>
      <w:r w:rsidRPr="000979FE">
        <w:rPr>
          <w:rFonts w:ascii="Arial" w:hAnsi="Arial" w:cs="Arial"/>
          <w:i/>
          <w:iCs/>
          <w:sz w:val="20"/>
          <w:szCs w:val="20"/>
          <w:lang w:val="en-US"/>
        </w:rPr>
        <w:t>ế</w:t>
      </w:r>
      <w:r w:rsidRPr="000979FE">
        <w:rPr>
          <w:rFonts w:ascii="Arial" w:hAnsi="Arial" w:cs="Arial"/>
          <w:i/>
          <w:iCs/>
          <w:sz w:val="20"/>
          <w:szCs w:val="20"/>
        </w:rPr>
        <w:t>. ”</w:t>
      </w:r>
    </w:p>
    <w:p w14:paraId="6C73C85B" w14:textId="6BEC5068" w:rsidR="000979FE" w:rsidRPr="000979FE" w:rsidRDefault="000979FE" w:rsidP="000979FE">
      <w:pPr>
        <w:spacing w:after="120"/>
        <w:ind w:firstLine="720"/>
        <w:jc w:val="both"/>
        <w:rPr>
          <w:rFonts w:ascii="Arial" w:hAnsi="Arial" w:cs="Arial"/>
          <w:sz w:val="20"/>
          <w:szCs w:val="20"/>
        </w:rPr>
      </w:pPr>
      <w:r w:rsidRPr="000979FE">
        <w:rPr>
          <w:rFonts w:ascii="Arial" w:hAnsi="Arial" w:cs="Arial"/>
          <w:sz w:val="20"/>
          <w:szCs w:val="20"/>
        </w:rPr>
        <w:t>Tổng cục Thuế đã có công văn số 558/TCT-CS ngày 20/02/2024, công văn số 3148/TCT-CS ngày 22/7/2024 trả lời Cục Thuế tỉnh Khánh Hòa về chính sách thuế GTGT đối với hoạt động xuất nhập khẩu tại chỗ. Theo đó, đề nghị Cục Thuế phối hợp với cơ quan hải quan, căn cứ theo quy định của pháp luật về thuế GTGT, quy định của pháp luật có liên quan về hàng hóa xuất khẩu tại chỗ v</w:t>
      </w:r>
      <w:r w:rsidRPr="000979FE">
        <w:rPr>
          <w:rFonts w:ascii="Arial" w:hAnsi="Arial" w:cs="Arial"/>
          <w:sz w:val="20"/>
          <w:szCs w:val="20"/>
          <w:lang w:val="en-US"/>
        </w:rPr>
        <w:t>à</w:t>
      </w:r>
      <w:r w:rsidRPr="000979FE">
        <w:rPr>
          <w:rFonts w:ascii="Arial" w:hAnsi="Arial" w:cs="Arial"/>
          <w:sz w:val="20"/>
          <w:szCs w:val="20"/>
        </w:rPr>
        <w:t xml:space="preserve"> tình hình thực tế của đơn vị để hướng dẫn đơn vị thực hiện.</w:t>
      </w:r>
    </w:p>
    <w:p w14:paraId="30DA444B" w14:textId="45DC6744" w:rsidR="000979FE" w:rsidRPr="000979FE" w:rsidRDefault="000979FE" w:rsidP="000979FE">
      <w:pPr>
        <w:spacing w:after="120"/>
        <w:ind w:firstLine="720"/>
        <w:jc w:val="both"/>
        <w:rPr>
          <w:rFonts w:ascii="Arial" w:hAnsi="Arial" w:cs="Arial"/>
          <w:sz w:val="20"/>
          <w:szCs w:val="20"/>
        </w:rPr>
      </w:pPr>
      <w:r w:rsidRPr="000979FE">
        <w:rPr>
          <w:rFonts w:ascii="Arial" w:hAnsi="Arial" w:cs="Arial"/>
          <w:sz w:val="20"/>
          <w:szCs w:val="20"/>
        </w:rPr>
        <w:t xml:space="preserve">Ngày 01/10/2024, Tổng cục Hải quan có công văn số 4694/TCHQ-GSQL gửi Tổng cục Thuế về hoạt động xuất nhập khẩu tại chỗ. Theo đó, Tổng cục Hải quan sẽ chỉ đạo Cục Hải quan các tỉnh, thành phố phối hợp với Cục Thuế địa phương trong việc xác định, xác minh tính hợp lệ của Tờ khai hải quan </w:t>
      </w:r>
      <w:r w:rsidRPr="000979FE">
        <w:rPr>
          <w:rFonts w:ascii="Arial" w:hAnsi="Arial" w:cs="Arial"/>
          <w:i/>
          <w:iCs/>
          <w:sz w:val="20"/>
          <w:szCs w:val="20"/>
        </w:rPr>
        <w:t xml:space="preserve">(bản photo </w:t>
      </w:r>
      <w:r w:rsidRPr="000979FE">
        <w:rPr>
          <w:rFonts w:ascii="Arial" w:hAnsi="Arial" w:cs="Arial"/>
          <w:i/>
          <w:iCs/>
          <w:sz w:val="20"/>
          <w:szCs w:val="20"/>
        </w:rPr>
        <w:t>công văn</w:t>
      </w:r>
      <w:r w:rsidRPr="000979FE">
        <w:rPr>
          <w:rFonts w:ascii="Arial" w:hAnsi="Arial" w:cs="Arial"/>
          <w:i/>
          <w:iCs/>
          <w:sz w:val="20"/>
          <w:szCs w:val="20"/>
        </w:rPr>
        <w:t xml:space="preserve"> số 4694/TCHQ-GSQL kèm theo).</w:t>
      </w:r>
    </w:p>
    <w:p w14:paraId="2FC87590" w14:textId="77777777" w:rsidR="000979FE" w:rsidRPr="000979FE" w:rsidRDefault="000979FE" w:rsidP="000979FE">
      <w:pPr>
        <w:spacing w:after="120"/>
        <w:ind w:firstLine="720"/>
        <w:jc w:val="both"/>
        <w:rPr>
          <w:rFonts w:ascii="Arial" w:hAnsi="Arial" w:cs="Arial"/>
          <w:sz w:val="20"/>
          <w:szCs w:val="20"/>
          <w:lang w:val="en-US"/>
        </w:rPr>
      </w:pPr>
      <w:r w:rsidRPr="000979FE">
        <w:rPr>
          <w:rFonts w:ascii="Arial" w:hAnsi="Arial" w:cs="Arial"/>
          <w:sz w:val="20"/>
          <w:szCs w:val="20"/>
        </w:rPr>
        <w:t>Ngày 22/4/2025, Cục Thuế đã có công văn số 758/CT-CS gửi Cục Hải qu</w:t>
      </w:r>
      <w:r w:rsidRPr="000979FE">
        <w:rPr>
          <w:rFonts w:ascii="Arial" w:hAnsi="Arial" w:cs="Arial"/>
          <w:sz w:val="20"/>
          <w:szCs w:val="20"/>
          <w:lang w:val="en-US"/>
        </w:rPr>
        <w:t>a</w:t>
      </w:r>
      <w:r w:rsidRPr="000979FE">
        <w:rPr>
          <w:rFonts w:ascii="Arial" w:hAnsi="Arial" w:cs="Arial"/>
          <w:sz w:val="20"/>
          <w:szCs w:val="20"/>
        </w:rPr>
        <w:t xml:space="preserve">n về việc phối hợp công tác trong việc giải quyết hồ sơ hoàn thuế GTGT </w:t>
      </w:r>
      <w:r w:rsidRPr="000979FE">
        <w:rPr>
          <w:rFonts w:ascii="Arial" w:hAnsi="Arial" w:cs="Arial"/>
          <w:i/>
          <w:iCs/>
          <w:sz w:val="20"/>
          <w:szCs w:val="20"/>
        </w:rPr>
        <w:t>(bản photo công văn số 758/CT-CS kèm theo).</w:t>
      </w:r>
      <w:r w:rsidRPr="000979FE">
        <w:rPr>
          <w:rFonts w:ascii="Arial" w:hAnsi="Arial" w:cs="Arial"/>
          <w:sz w:val="20"/>
          <w:szCs w:val="20"/>
        </w:rPr>
        <w:t xml:space="preserve"> Theo đó, Cục Thuế đề nghị Cục Hải quan có văn bản chỉ đạo các Chi cục Hải quan địa phương phối hợp với Chi cục Thuế khu vực trong việc xác định, xác minh tính hợp lệ của tờ khai hải quan để cơ quan Thuế có cơ sở giải quyết hoàn thuế.</w:t>
      </w:r>
    </w:p>
    <w:p w14:paraId="2B49BCD6" w14:textId="7BF2169D" w:rsidR="000979FE" w:rsidRPr="000979FE" w:rsidRDefault="000979FE" w:rsidP="000979FE">
      <w:pPr>
        <w:spacing w:after="120"/>
        <w:ind w:firstLine="720"/>
        <w:jc w:val="both"/>
        <w:rPr>
          <w:rFonts w:ascii="Arial" w:hAnsi="Arial" w:cs="Arial"/>
          <w:sz w:val="20"/>
          <w:szCs w:val="20"/>
        </w:rPr>
      </w:pPr>
      <w:r w:rsidRPr="000979FE">
        <w:rPr>
          <w:rFonts w:ascii="Arial" w:hAnsi="Arial" w:cs="Arial"/>
          <w:sz w:val="20"/>
          <w:szCs w:val="20"/>
        </w:rPr>
        <w:t xml:space="preserve">Đề nghị tỉnh Khánh Hòa (nay là Chi cục Thuế khu vực XIII) căn cứ Luật Quản lý thuế, pháp luật về thuế GTGT, pháp luật có liên quan và hồ sơ thực tế, tiếp tục </w:t>
      </w:r>
      <w:r w:rsidRPr="000979FE">
        <w:rPr>
          <w:rFonts w:ascii="Arial" w:hAnsi="Arial" w:cs="Arial"/>
          <w:sz w:val="20"/>
          <w:szCs w:val="20"/>
          <w:lang w:val="en-US"/>
        </w:rPr>
        <w:t>phối hợp</w:t>
      </w:r>
      <w:r w:rsidRPr="000979FE">
        <w:rPr>
          <w:rFonts w:ascii="Arial" w:hAnsi="Arial" w:cs="Arial"/>
          <w:sz w:val="20"/>
          <w:szCs w:val="20"/>
        </w:rPr>
        <w:t xml:space="preserve"> với cơ quan hải quan để xử lý theo quy định và theo thẩm quyền.</w:t>
      </w:r>
    </w:p>
    <w:p w14:paraId="46DE187C" w14:textId="77777777" w:rsidR="000979FE" w:rsidRPr="000979FE" w:rsidRDefault="000979FE" w:rsidP="000979FE">
      <w:pPr>
        <w:ind w:firstLine="720"/>
        <w:jc w:val="both"/>
        <w:rPr>
          <w:rFonts w:ascii="Arial" w:hAnsi="Arial" w:cs="Arial"/>
          <w:sz w:val="20"/>
          <w:szCs w:val="20"/>
          <w:lang w:val="en-US"/>
        </w:rPr>
      </w:pPr>
      <w:r w:rsidRPr="000979FE">
        <w:rPr>
          <w:rFonts w:ascii="Arial" w:hAnsi="Arial" w:cs="Arial"/>
          <w:sz w:val="20"/>
          <w:szCs w:val="20"/>
        </w:rPr>
        <w:t>Cục Thuế có ý kiến để Chi cục Thuế khu vực XIII được biết./.</w:t>
      </w:r>
    </w:p>
    <w:p w14:paraId="57BC3215" w14:textId="77777777" w:rsidR="000979FE" w:rsidRPr="000979FE" w:rsidRDefault="000979FE" w:rsidP="000979FE">
      <w:pPr>
        <w:ind w:firstLine="720"/>
        <w:jc w:val="both"/>
        <w:rPr>
          <w:rFonts w:ascii="Arial" w:hAnsi="Arial" w:cs="Arial"/>
          <w:sz w:val="20"/>
          <w:szCs w:val="20"/>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45"/>
        <w:gridCol w:w="5484"/>
      </w:tblGrid>
      <w:tr w:rsidR="000979FE" w:rsidRPr="000979FE" w14:paraId="2BA06601" w14:textId="77777777" w:rsidTr="000979FE">
        <w:trPr>
          <w:tblCellSpacing w:w="0" w:type="dxa"/>
        </w:trPr>
        <w:tc>
          <w:tcPr>
            <w:tcW w:w="1963" w:type="pct"/>
            <w:shd w:val="clear" w:color="auto" w:fill="FFFFFF"/>
            <w:tcMar>
              <w:top w:w="0" w:type="dxa"/>
              <w:left w:w="108" w:type="dxa"/>
              <w:bottom w:w="0" w:type="dxa"/>
              <w:right w:w="108" w:type="dxa"/>
            </w:tcMar>
            <w:hideMark/>
          </w:tcPr>
          <w:p w14:paraId="6E57B7E6" w14:textId="77777777" w:rsidR="000979FE" w:rsidRPr="000979FE" w:rsidRDefault="000979FE" w:rsidP="000979FE">
            <w:pPr>
              <w:rPr>
                <w:rFonts w:ascii="Arial" w:hAnsi="Arial" w:cs="Arial"/>
                <w:sz w:val="20"/>
                <w:szCs w:val="20"/>
              </w:rPr>
            </w:pPr>
            <w:r w:rsidRPr="000979FE">
              <w:rPr>
                <w:rFonts w:ascii="Arial" w:hAnsi="Arial" w:cs="Arial"/>
                <w:b/>
                <w:bCs/>
                <w:i/>
                <w:iCs/>
                <w:sz w:val="20"/>
                <w:szCs w:val="20"/>
                <w:lang w:val="en-US"/>
              </w:rPr>
              <w:t>Nơi nhận:</w:t>
            </w:r>
            <w:r w:rsidRPr="000979FE">
              <w:rPr>
                <w:rFonts w:ascii="Arial" w:hAnsi="Arial" w:cs="Arial"/>
                <w:b/>
                <w:bCs/>
                <w:i/>
                <w:iCs/>
                <w:sz w:val="20"/>
                <w:szCs w:val="20"/>
                <w:lang w:val="en-US"/>
              </w:rPr>
              <w:br/>
            </w:r>
            <w:r w:rsidRPr="000979FE">
              <w:rPr>
                <w:rFonts w:ascii="Arial" w:hAnsi="Arial" w:cs="Arial"/>
                <w:sz w:val="20"/>
                <w:szCs w:val="20"/>
                <w:lang w:val="en-US"/>
              </w:rPr>
              <w:t xml:space="preserve">- </w:t>
            </w:r>
            <w:r w:rsidRPr="000979FE">
              <w:rPr>
                <w:rFonts w:ascii="Arial" w:hAnsi="Arial" w:cs="Arial"/>
                <w:sz w:val="20"/>
                <w:szCs w:val="20"/>
              </w:rPr>
              <w:t xml:space="preserve">Như </w:t>
            </w:r>
            <w:r w:rsidRPr="000979FE">
              <w:rPr>
                <w:rFonts w:ascii="Arial" w:hAnsi="Arial" w:cs="Arial"/>
                <w:sz w:val="20"/>
                <w:szCs w:val="20"/>
                <w:lang w:val="en-US"/>
              </w:rPr>
              <w:t>tr</w:t>
            </w:r>
            <w:r w:rsidRPr="000979FE">
              <w:rPr>
                <w:rFonts w:ascii="Arial" w:hAnsi="Arial" w:cs="Arial"/>
                <w:sz w:val="20"/>
                <w:szCs w:val="20"/>
              </w:rPr>
              <w:t>ên;</w:t>
            </w:r>
          </w:p>
          <w:p w14:paraId="3636D6E2" w14:textId="77777777" w:rsidR="000979FE" w:rsidRPr="000979FE" w:rsidRDefault="000979FE" w:rsidP="000979FE">
            <w:pPr>
              <w:rPr>
                <w:rFonts w:ascii="Arial" w:hAnsi="Arial" w:cs="Arial"/>
                <w:sz w:val="20"/>
                <w:szCs w:val="20"/>
              </w:rPr>
            </w:pPr>
            <w:bookmarkStart w:id="0" w:name="bookmark1"/>
            <w:bookmarkEnd w:id="0"/>
            <w:r w:rsidRPr="000979FE">
              <w:rPr>
                <w:rFonts w:ascii="Arial" w:hAnsi="Arial" w:cs="Arial"/>
                <w:sz w:val="20"/>
                <w:szCs w:val="20"/>
                <w:lang w:val="en-US"/>
              </w:rPr>
              <w:t xml:space="preserve">- </w:t>
            </w:r>
            <w:r w:rsidRPr="000979FE">
              <w:rPr>
                <w:rFonts w:ascii="Arial" w:hAnsi="Arial" w:cs="Arial"/>
                <w:sz w:val="20"/>
                <w:szCs w:val="20"/>
              </w:rPr>
              <w:t>Phó CTr. Đặng Ngọc Minh (để b/c);</w:t>
            </w:r>
          </w:p>
          <w:p w14:paraId="70DE7E54" w14:textId="77777777" w:rsidR="000979FE" w:rsidRPr="000979FE" w:rsidRDefault="000979FE" w:rsidP="000979FE">
            <w:pPr>
              <w:rPr>
                <w:rFonts w:ascii="Arial" w:hAnsi="Arial" w:cs="Arial"/>
                <w:sz w:val="20"/>
                <w:szCs w:val="20"/>
              </w:rPr>
            </w:pPr>
            <w:bookmarkStart w:id="1" w:name="bookmark2"/>
            <w:bookmarkEnd w:id="1"/>
            <w:r w:rsidRPr="000979FE">
              <w:rPr>
                <w:rFonts w:ascii="Arial" w:hAnsi="Arial" w:cs="Arial"/>
                <w:sz w:val="20"/>
                <w:szCs w:val="20"/>
                <w:lang w:val="en-US"/>
              </w:rPr>
              <w:t xml:space="preserve">- </w:t>
            </w:r>
            <w:r w:rsidRPr="000979FE">
              <w:rPr>
                <w:rFonts w:ascii="Arial" w:hAnsi="Arial" w:cs="Arial"/>
                <w:sz w:val="20"/>
                <w:szCs w:val="20"/>
              </w:rPr>
              <w:t>Ban PC, TTKT;</w:t>
            </w:r>
          </w:p>
          <w:p w14:paraId="22A161BE" w14:textId="77777777" w:rsidR="000979FE" w:rsidRPr="000979FE" w:rsidRDefault="000979FE" w:rsidP="000979FE">
            <w:pPr>
              <w:rPr>
                <w:rFonts w:ascii="Arial" w:hAnsi="Arial" w:cs="Arial"/>
                <w:sz w:val="20"/>
                <w:szCs w:val="20"/>
              </w:rPr>
            </w:pPr>
            <w:bookmarkStart w:id="2" w:name="bookmark3"/>
            <w:bookmarkEnd w:id="2"/>
            <w:r w:rsidRPr="000979FE">
              <w:rPr>
                <w:rFonts w:ascii="Arial" w:hAnsi="Arial" w:cs="Arial"/>
                <w:sz w:val="20"/>
                <w:szCs w:val="20"/>
                <w:lang w:val="en-US"/>
              </w:rPr>
              <w:t xml:space="preserve">- </w:t>
            </w:r>
            <w:r w:rsidRPr="000979FE">
              <w:rPr>
                <w:rFonts w:ascii="Arial" w:hAnsi="Arial" w:cs="Arial"/>
                <w:sz w:val="20"/>
                <w:szCs w:val="20"/>
              </w:rPr>
              <w:t>Website CT;</w:t>
            </w:r>
          </w:p>
          <w:p w14:paraId="635E8E9E" w14:textId="473971D9" w:rsidR="000979FE" w:rsidRPr="000979FE" w:rsidRDefault="000979FE" w:rsidP="000979FE">
            <w:pPr>
              <w:rPr>
                <w:rFonts w:ascii="Arial" w:hAnsi="Arial" w:cs="Arial"/>
                <w:sz w:val="20"/>
                <w:szCs w:val="20"/>
                <w:lang w:val="en-US"/>
              </w:rPr>
            </w:pPr>
            <w:r w:rsidRPr="000979FE">
              <w:rPr>
                <w:rFonts w:ascii="Arial" w:hAnsi="Arial" w:cs="Arial"/>
                <w:sz w:val="20"/>
                <w:szCs w:val="20"/>
              </w:rPr>
              <w:t>-</w:t>
            </w:r>
            <w:r w:rsidRPr="000979FE">
              <w:rPr>
                <w:rFonts w:ascii="Arial" w:hAnsi="Arial" w:cs="Arial"/>
                <w:sz w:val="20"/>
                <w:szCs w:val="20"/>
                <w:lang w:val="en-US"/>
              </w:rPr>
              <w:t xml:space="preserve"> </w:t>
            </w:r>
            <w:r w:rsidRPr="000979FE">
              <w:rPr>
                <w:rFonts w:ascii="Arial" w:hAnsi="Arial" w:cs="Arial"/>
                <w:sz w:val="20"/>
                <w:szCs w:val="20"/>
              </w:rPr>
              <w:t>Lưu: VT, CS (3b).</w:t>
            </w:r>
          </w:p>
        </w:tc>
        <w:tc>
          <w:tcPr>
            <w:tcW w:w="3037" w:type="pct"/>
            <w:shd w:val="clear" w:color="auto" w:fill="FFFFFF"/>
            <w:tcMar>
              <w:top w:w="0" w:type="dxa"/>
              <w:left w:w="108" w:type="dxa"/>
              <w:bottom w:w="0" w:type="dxa"/>
              <w:right w:w="108" w:type="dxa"/>
            </w:tcMar>
            <w:hideMark/>
          </w:tcPr>
          <w:p w14:paraId="38F431A9" w14:textId="77777777" w:rsidR="000979FE" w:rsidRPr="000979FE" w:rsidRDefault="000979FE" w:rsidP="000979FE">
            <w:pPr>
              <w:jc w:val="center"/>
              <w:rPr>
                <w:rFonts w:ascii="Arial" w:hAnsi="Arial" w:cs="Arial"/>
                <w:b/>
                <w:bCs/>
                <w:sz w:val="20"/>
                <w:szCs w:val="20"/>
                <w:lang w:val="en-US"/>
              </w:rPr>
            </w:pPr>
            <w:r w:rsidRPr="000979FE">
              <w:rPr>
                <w:rFonts w:ascii="Arial" w:hAnsi="Arial" w:cs="Arial"/>
                <w:b/>
                <w:bCs/>
                <w:sz w:val="20"/>
                <w:szCs w:val="20"/>
                <w:lang w:val="en-US"/>
              </w:rPr>
              <w:t>TL. CỤC TRƯỞNG</w:t>
            </w:r>
          </w:p>
          <w:p w14:paraId="5E045FAD" w14:textId="77777777" w:rsidR="000979FE" w:rsidRPr="000979FE" w:rsidRDefault="000979FE" w:rsidP="000979FE">
            <w:pPr>
              <w:jc w:val="center"/>
              <w:rPr>
                <w:rFonts w:ascii="Arial" w:hAnsi="Arial" w:cs="Arial"/>
                <w:b/>
                <w:bCs/>
                <w:sz w:val="20"/>
                <w:szCs w:val="20"/>
                <w:lang w:val="en-US"/>
              </w:rPr>
            </w:pPr>
            <w:r w:rsidRPr="000979FE">
              <w:rPr>
                <w:rFonts w:ascii="Arial" w:hAnsi="Arial" w:cs="Arial"/>
                <w:b/>
                <w:bCs/>
                <w:sz w:val="20"/>
                <w:szCs w:val="20"/>
                <w:lang w:val="en-US"/>
              </w:rPr>
              <w:t>KT. TRƯỞNG BAN CHÍNH SÁCH, THUẾ QUỐC TẾ</w:t>
            </w:r>
          </w:p>
          <w:p w14:paraId="1F5026C8" w14:textId="77777777" w:rsidR="000979FE" w:rsidRPr="000979FE" w:rsidRDefault="000979FE" w:rsidP="000979FE">
            <w:pPr>
              <w:jc w:val="center"/>
              <w:rPr>
                <w:rFonts w:ascii="Arial" w:hAnsi="Arial" w:cs="Arial"/>
                <w:b/>
                <w:bCs/>
                <w:sz w:val="20"/>
                <w:szCs w:val="20"/>
                <w:lang w:val="en-US"/>
              </w:rPr>
            </w:pPr>
            <w:r w:rsidRPr="000979FE">
              <w:rPr>
                <w:rFonts w:ascii="Arial" w:hAnsi="Arial" w:cs="Arial"/>
                <w:b/>
                <w:bCs/>
                <w:sz w:val="20"/>
                <w:szCs w:val="20"/>
                <w:lang w:val="en-US"/>
              </w:rPr>
              <w:t>PHÓ TRƯỞNG BAN</w:t>
            </w:r>
          </w:p>
          <w:p w14:paraId="6D552228" w14:textId="77777777" w:rsidR="000979FE" w:rsidRPr="000979FE" w:rsidRDefault="000979FE" w:rsidP="000979FE">
            <w:pPr>
              <w:jc w:val="center"/>
              <w:rPr>
                <w:rFonts w:ascii="Arial" w:hAnsi="Arial" w:cs="Arial"/>
                <w:b/>
                <w:bCs/>
                <w:sz w:val="20"/>
                <w:szCs w:val="20"/>
                <w:lang w:val="en-US"/>
              </w:rPr>
            </w:pPr>
          </w:p>
          <w:p w14:paraId="4FDAD6E4" w14:textId="77777777" w:rsidR="000979FE" w:rsidRPr="000979FE" w:rsidRDefault="000979FE" w:rsidP="000979FE">
            <w:pPr>
              <w:jc w:val="center"/>
              <w:rPr>
                <w:rFonts w:ascii="Arial" w:hAnsi="Arial" w:cs="Arial"/>
                <w:b/>
                <w:bCs/>
                <w:sz w:val="20"/>
                <w:szCs w:val="20"/>
                <w:lang w:val="en-US"/>
              </w:rPr>
            </w:pPr>
          </w:p>
          <w:p w14:paraId="65438D87" w14:textId="77777777" w:rsidR="000979FE" w:rsidRPr="000979FE" w:rsidRDefault="000979FE" w:rsidP="000979FE">
            <w:pPr>
              <w:jc w:val="center"/>
              <w:rPr>
                <w:rFonts w:ascii="Arial" w:hAnsi="Arial" w:cs="Arial"/>
                <w:b/>
                <w:bCs/>
                <w:sz w:val="20"/>
                <w:szCs w:val="20"/>
                <w:lang w:val="en-US"/>
              </w:rPr>
            </w:pPr>
          </w:p>
          <w:p w14:paraId="3D922BA0" w14:textId="54467A1D" w:rsidR="000979FE" w:rsidRPr="000979FE" w:rsidRDefault="000979FE" w:rsidP="000979FE">
            <w:pPr>
              <w:jc w:val="center"/>
              <w:rPr>
                <w:rFonts w:ascii="Arial" w:hAnsi="Arial" w:cs="Arial"/>
                <w:b/>
                <w:bCs/>
                <w:sz w:val="20"/>
                <w:szCs w:val="20"/>
                <w:lang w:val="en-US"/>
              </w:rPr>
            </w:pPr>
            <w:r w:rsidRPr="000979FE">
              <w:rPr>
                <w:rFonts w:ascii="Arial" w:hAnsi="Arial" w:cs="Arial"/>
                <w:b/>
                <w:bCs/>
                <w:sz w:val="20"/>
                <w:szCs w:val="20"/>
                <w:lang w:val="en-US"/>
              </w:rPr>
              <w:t>Phạm Thị Minh Hiền</w:t>
            </w:r>
          </w:p>
        </w:tc>
      </w:tr>
    </w:tbl>
    <w:p w14:paraId="16845BF1" w14:textId="77777777" w:rsidR="000979FE" w:rsidRPr="000979FE" w:rsidRDefault="000979FE" w:rsidP="000979FE">
      <w:pPr>
        <w:spacing w:after="120"/>
        <w:ind w:firstLine="720"/>
        <w:jc w:val="both"/>
        <w:rPr>
          <w:rFonts w:ascii="Arial" w:hAnsi="Arial" w:cs="Arial"/>
          <w:sz w:val="20"/>
          <w:szCs w:val="20"/>
          <w:lang w:val="en-US"/>
        </w:rPr>
      </w:pPr>
      <w:bookmarkStart w:id="3" w:name="bookmark0"/>
      <w:bookmarkEnd w:id="3"/>
    </w:p>
    <w:p w14:paraId="3A7505B3" w14:textId="2E812807" w:rsidR="000979FE" w:rsidRPr="000979FE" w:rsidRDefault="000979FE" w:rsidP="000979FE">
      <w:pPr>
        <w:spacing w:after="120"/>
        <w:ind w:firstLine="720"/>
        <w:jc w:val="both"/>
        <w:rPr>
          <w:rFonts w:ascii="Arial" w:hAnsi="Arial" w:cs="Arial"/>
          <w:sz w:val="20"/>
          <w:szCs w:val="20"/>
          <w:lang w:val="en-US"/>
        </w:rPr>
        <w:sectPr w:rsidR="000979FE" w:rsidRPr="000979FE" w:rsidSect="000979FE">
          <w:headerReference w:type="even" r:id="rId7"/>
          <w:headerReference w:type="default" r:id="rId8"/>
          <w:footerReference w:type="even" r:id="rId9"/>
          <w:footerReference w:type="default" r:id="rId10"/>
          <w:pgSz w:w="11909" w:h="16834"/>
          <w:pgMar w:top="1440" w:right="1440" w:bottom="1440" w:left="1440" w:header="0" w:footer="3" w:gutter="0"/>
          <w:cols w:space="720"/>
          <w:noEndnote/>
          <w:docGrid w:linePitch="360"/>
        </w:sectPr>
      </w:pPr>
    </w:p>
    <w:tbl>
      <w:tblPr>
        <w:tblW w:w="5000" w:type="pct"/>
        <w:tblCellMar>
          <w:left w:w="0" w:type="dxa"/>
          <w:right w:w="0" w:type="dxa"/>
        </w:tblCellMar>
        <w:tblLook w:val="04A0" w:firstRow="1" w:lastRow="0" w:firstColumn="1" w:lastColumn="0" w:noHBand="0" w:noVBand="1"/>
      </w:tblPr>
      <w:tblGrid>
        <w:gridCol w:w="3250"/>
        <w:gridCol w:w="5779"/>
      </w:tblGrid>
      <w:tr w:rsidR="000979FE" w:rsidRPr="000979FE" w14:paraId="0F318CA7" w14:textId="77777777" w:rsidTr="00641F56">
        <w:trPr>
          <w:trHeight w:val="920"/>
        </w:trPr>
        <w:tc>
          <w:tcPr>
            <w:tcW w:w="1800" w:type="pct"/>
            <w:tcMar>
              <w:top w:w="0" w:type="dxa"/>
              <w:left w:w="108" w:type="dxa"/>
              <w:bottom w:w="0" w:type="dxa"/>
              <w:right w:w="108" w:type="dxa"/>
            </w:tcMar>
          </w:tcPr>
          <w:p w14:paraId="5A0CDF17" w14:textId="77777777" w:rsidR="000979FE" w:rsidRPr="000979FE" w:rsidRDefault="000979FE" w:rsidP="000979FE">
            <w:pPr>
              <w:jc w:val="center"/>
              <w:rPr>
                <w:rFonts w:ascii="Arial" w:hAnsi="Arial" w:cs="Arial"/>
                <w:bCs/>
                <w:sz w:val="20"/>
                <w:szCs w:val="20"/>
              </w:rPr>
            </w:pPr>
            <w:r w:rsidRPr="000979FE">
              <w:rPr>
                <w:rFonts w:ascii="Arial" w:hAnsi="Arial" w:cs="Arial"/>
                <w:bCs/>
                <w:sz w:val="20"/>
                <w:szCs w:val="20"/>
              </w:rPr>
              <w:lastRenderedPageBreak/>
              <w:t>BỘ TÀI CHÍNH</w:t>
            </w:r>
          </w:p>
          <w:p w14:paraId="3AD75484" w14:textId="77777777" w:rsidR="000979FE" w:rsidRPr="000979FE" w:rsidRDefault="000979FE" w:rsidP="000979FE">
            <w:pPr>
              <w:jc w:val="center"/>
              <w:rPr>
                <w:rFonts w:ascii="Arial" w:hAnsi="Arial" w:cs="Arial"/>
                <w:sz w:val="20"/>
                <w:szCs w:val="20"/>
              </w:rPr>
            </w:pPr>
            <w:r w:rsidRPr="000979FE">
              <w:rPr>
                <w:rFonts w:ascii="Arial" w:hAnsi="Arial" w:cs="Arial"/>
                <w:b/>
                <w:bCs/>
                <w:sz w:val="20"/>
                <w:szCs w:val="20"/>
              </w:rPr>
              <w:t>CỤC THUẾ</w:t>
            </w:r>
            <w:r w:rsidRPr="000979FE">
              <w:rPr>
                <w:rFonts w:ascii="Arial" w:hAnsi="Arial" w:cs="Arial"/>
                <w:b/>
                <w:bCs/>
                <w:sz w:val="20"/>
                <w:szCs w:val="20"/>
              </w:rPr>
              <w:br/>
            </w:r>
            <w:r w:rsidRPr="000979FE">
              <w:rPr>
                <w:rFonts w:ascii="Arial" w:hAnsi="Arial" w:cs="Arial"/>
                <w:bCs/>
                <w:sz w:val="20"/>
                <w:szCs w:val="20"/>
                <w:vertAlign w:val="superscript"/>
              </w:rPr>
              <w:t>__________</w:t>
            </w:r>
          </w:p>
          <w:p w14:paraId="71D219A7" w14:textId="3DF6DFAD" w:rsidR="000979FE" w:rsidRPr="000979FE" w:rsidRDefault="000979FE" w:rsidP="000979FE">
            <w:pPr>
              <w:jc w:val="center"/>
              <w:rPr>
                <w:rFonts w:ascii="Arial" w:hAnsi="Arial" w:cs="Arial"/>
                <w:sz w:val="20"/>
                <w:szCs w:val="20"/>
              </w:rPr>
            </w:pPr>
            <w:r w:rsidRPr="000979FE">
              <w:rPr>
                <w:rFonts w:ascii="Arial" w:hAnsi="Arial" w:cs="Arial"/>
                <w:sz w:val="20"/>
                <w:szCs w:val="20"/>
              </w:rPr>
              <w:t xml:space="preserve">Số: </w:t>
            </w:r>
            <w:r w:rsidRPr="000979FE">
              <w:rPr>
                <w:rFonts w:ascii="Arial" w:hAnsi="Arial" w:cs="Arial"/>
                <w:sz w:val="20"/>
                <w:szCs w:val="20"/>
                <w:lang w:val="en-US"/>
              </w:rPr>
              <w:t>758</w:t>
            </w:r>
            <w:r w:rsidRPr="000979FE">
              <w:rPr>
                <w:rFonts w:ascii="Arial" w:hAnsi="Arial" w:cs="Arial"/>
                <w:sz w:val="20"/>
                <w:szCs w:val="20"/>
              </w:rPr>
              <w:t>/CT-CS</w:t>
            </w:r>
          </w:p>
          <w:p w14:paraId="242F035F" w14:textId="4475B728" w:rsidR="000979FE" w:rsidRPr="000979FE" w:rsidRDefault="000979FE" w:rsidP="000979FE">
            <w:pPr>
              <w:jc w:val="center"/>
              <w:rPr>
                <w:rFonts w:ascii="Arial" w:hAnsi="Arial" w:cs="Arial"/>
                <w:sz w:val="20"/>
                <w:szCs w:val="20"/>
                <w:lang w:val="en-US"/>
              </w:rPr>
            </w:pPr>
            <w:r w:rsidRPr="000979FE">
              <w:rPr>
                <w:rFonts w:ascii="Arial" w:hAnsi="Arial" w:cs="Arial"/>
                <w:sz w:val="20"/>
                <w:szCs w:val="20"/>
                <w:lang w:val="en-US"/>
              </w:rPr>
              <w:t>V/v phối hợp công tác</w:t>
            </w:r>
          </w:p>
        </w:tc>
        <w:tc>
          <w:tcPr>
            <w:tcW w:w="3200" w:type="pct"/>
            <w:tcMar>
              <w:top w:w="0" w:type="dxa"/>
              <w:left w:w="108" w:type="dxa"/>
              <w:bottom w:w="0" w:type="dxa"/>
              <w:right w:w="108" w:type="dxa"/>
            </w:tcMar>
          </w:tcPr>
          <w:p w14:paraId="3AA115F9" w14:textId="77777777" w:rsidR="000979FE" w:rsidRPr="000979FE" w:rsidRDefault="000979FE" w:rsidP="000979FE">
            <w:pPr>
              <w:jc w:val="center"/>
              <w:rPr>
                <w:rFonts w:ascii="Arial" w:hAnsi="Arial" w:cs="Arial"/>
                <w:sz w:val="20"/>
                <w:szCs w:val="20"/>
                <w:vertAlign w:val="superscript"/>
              </w:rPr>
            </w:pPr>
            <w:r w:rsidRPr="000979FE">
              <w:rPr>
                <w:rFonts w:ascii="Arial" w:hAnsi="Arial" w:cs="Arial"/>
                <w:b/>
                <w:bCs/>
                <w:sz w:val="20"/>
                <w:szCs w:val="20"/>
              </w:rPr>
              <w:t>CỘNG HÒA XÃ HỘI CHỦ NGHĨA VIỆT NAM</w:t>
            </w:r>
            <w:r w:rsidRPr="000979FE">
              <w:rPr>
                <w:rFonts w:ascii="Arial" w:hAnsi="Arial" w:cs="Arial"/>
                <w:b/>
                <w:bCs/>
                <w:sz w:val="20"/>
                <w:szCs w:val="20"/>
              </w:rPr>
              <w:br/>
              <w:t xml:space="preserve">Độc lập - Tự do - Hạnh phúc </w:t>
            </w:r>
            <w:r w:rsidRPr="000979FE">
              <w:rPr>
                <w:rFonts w:ascii="Arial" w:hAnsi="Arial" w:cs="Arial"/>
                <w:b/>
                <w:bCs/>
                <w:sz w:val="20"/>
                <w:szCs w:val="20"/>
              </w:rPr>
              <w:br/>
            </w:r>
            <w:r w:rsidRPr="000979FE">
              <w:rPr>
                <w:rFonts w:ascii="Arial" w:hAnsi="Arial" w:cs="Arial"/>
                <w:bCs/>
                <w:sz w:val="20"/>
                <w:szCs w:val="20"/>
                <w:vertAlign w:val="superscript"/>
              </w:rPr>
              <w:t>______________________</w:t>
            </w:r>
          </w:p>
          <w:p w14:paraId="50D4CFB7" w14:textId="225F4B15" w:rsidR="000979FE" w:rsidRPr="000979FE" w:rsidRDefault="000979FE" w:rsidP="000979FE">
            <w:pPr>
              <w:jc w:val="center"/>
              <w:rPr>
                <w:rFonts w:ascii="Arial" w:hAnsi="Arial" w:cs="Arial"/>
                <w:i/>
                <w:sz w:val="20"/>
                <w:szCs w:val="20"/>
                <w:lang w:val="en-US"/>
              </w:rPr>
            </w:pPr>
            <w:r w:rsidRPr="000979FE">
              <w:rPr>
                <w:rFonts w:ascii="Arial" w:hAnsi="Arial" w:cs="Arial"/>
                <w:i/>
                <w:sz w:val="20"/>
                <w:szCs w:val="20"/>
                <w:lang w:val="en-US"/>
              </w:rPr>
              <w:t>Hà Nội, ngày 22 tháng 4 năm 2025</w:t>
            </w:r>
          </w:p>
        </w:tc>
      </w:tr>
    </w:tbl>
    <w:p w14:paraId="3668648B" w14:textId="446FC30C" w:rsidR="000979FE" w:rsidRPr="000979FE" w:rsidRDefault="000979FE" w:rsidP="000979FE">
      <w:pPr>
        <w:jc w:val="center"/>
        <w:rPr>
          <w:rFonts w:ascii="Arial" w:hAnsi="Arial" w:cs="Arial"/>
          <w:sz w:val="20"/>
          <w:szCs w:val="20"/>
        </w:rPr>
      </w:pPr>
    </w:p>
    <w:p w14:paraId="193F5D95" w14:textId="77777777" w:rsidR="000979FE" w:rsidRPr="000979FE" w:rsidRDefault="000979FE" w:rsidP="000979FE">
      <w:pPr>
        <w:jc w:val="center"/>
        <w:rPr>
          <w:rFonts w:ascii="Arial" w:hAnsi="Arial" w:cs="Arial"/>
          <w:sz w:val="20"/>
          <w:szCs w:val="20"/>
          <w:lang w:val="en-US"/>
        </w:rPr>
      </w:pPr>
    </w:p>
    <w:p w14:paraId="53C53C66" w14:textId="3A71D25F" w:rsidR="000979FE" w:rsidRPr="000979FE" w:rsidRDefault="000979FE" w:rsidP="000979FE">
      <w:pPr>
        <w:jc w:val="center"/>
        <w:rPr>
          <w:rFonts w:ascii="Arial" w:hAnsi="Arial" w:cs="Arial"/>
          <w:sz w:val="20"/>
          <w:szCs w:val="20"/>
          <w:lang w:val="en-US"/>
        </w:rPr>
      </w:pPr>
      <w:r w:rsidRPr="000979FE">
        <w:rPr>
          <w:rFonts w:ascii="Arial" w:hAnsi="Arial" w:cs="Arial"/>
          <w:sz w:val="20"/>
          <w:szCs w:val="20"/>
        </w:rPr>
        <w:t xml:space="preserve">Kính gửi: Cục </w:t>
      </w:r>
      <w:r w:rsidRPr="000979FE">
        <w:rPr>
          <w:rFonts w:ascii="Arial" w:hAnsi="Arial" w:cs="Arial"/>
          <w:sz w:val="20"/>
          <w:szCs w:val="20"/>
        </w:rPr>
        <w:t>Hải quan</w:t>
      </w:r>
      <w:r w:rsidRPr="000979FE">
        <w:rPr>
          <w:rFonts w:ascii="Arial" w:hAnsi="Arial" w:cs="Arial"/>
          <w:sz w:val="20"/>
          <w:szCs w:val="20"/>
        </w:rPr>
        <w:t>.</w:t>
      </w:r>
    </w:p>
    <w:p w14:paraId="3846A0F8" w14:textId="77777777" w:rsidR="000979FE" w:rsidRPr="000979FE" w:rsidRDefault="000979FE" w:rsidP="000979FE">
      <w:pPr>
        <w:jc w:val="center"/>
        <w:rPr>
          <w:rFonts w:ascii="Arial" w:hAnsi="Arial" w:cs="Arial"/>
          <w:sz w:val="20"/>
          <w:szCs w:val="20"/>
          <w:lang w:val="en-US"/>
        </w:rPr>
      </w:pPr>
    </w:p>
    <w:p w14:paraId="50AB0838" w14:textId="66DA5BD0" w:rsidR="000979FE" w:rsidRPr="000979FE" w:rsidRDefault="000979FE" w:rsidP="000979FE">
      <w:pPr>
        <w:spacing w:after="120"/>
        <w:ind w:firstLine="720"/>
        <w:jc w:val="both"/>
        <w:rPr>
          <w:rFonts w:ascii="Arial" w:hAnsi="Arial" w:cs="Arial"/>
          <w:sz w:val="20"/>
          <w:szCs w:val="20"/>
        </w:rPr>
      </w:pPr>
      <w:r w:rsidRPr="000979FE">
        <w:rPr>
          <w:rFonts w:ascii="Arial" w:hAnsi="Arial" w:cs="Arial"/>
          <w:sz w:val="20"/>
          <w:szCs w:val="20"/>
        </w:rPr>
        <w:t>Trong thời gian qua, Cục Thuế nhận được vướng mắc của các cơ quan Thuế, người nộp thuế trong quá trình giải quyết hồ sơ hoàn thuế GTGT có liên quan đến các tờ khai hải quan đối với hoạt động xuất khẩu tại chỗ không đúng theo quy định tại đi</w:t>
      </w:r>
      <w:r>
        <w:rPr>
          <w:rFonts w:ascii="Arial" w:hAnsi="Arial" w:cs="Arial"/>
          <w:sz w:val="20"/>
          <w:szCs w:val="20"/>
          <w:lang w:val="en-US"/>
        </w:rPr>
        <w:t>ể</w:t>
      </w:r>
      <w:r w:rsidRPr="000979FE">
        <w:rPr>
          <w:rFonts w:ascii="Arial" w:hAnsi="Arial" w:cs="Arial"/>
          <w:sz w:val="20"/>
          <w:szCs w:val="20"/>
        </w:rPr>
        <w:t>m c khoản 1 Điều 35 Nghị định số 08/2015/NĐ-CP ngà</w:t>
      </w:r>
      <w:r w:rsidRPr="000979FE">
        <w:rPr>
          <w:rFonts w:ascii="Arial" w:hAnsi="Arial" w:cs="Arial"/>
          <w:sz w:val="20"/>
          <w:szCs w:val="20"/>
          <w:lang w:val="en-US"/>
        </w:rPr>
        <w:t>y</w:t>
      </w:r>
      <w:r w:rsidRPr="000979FE">
        <w:rPr>
          <w:rFonts w:ascii="Arial" w:hAnsi="Arial" w:cs="Arial"/>
          <w:sz w:val="20"/>
          <w:szCs w:val="20"/>
        </w:rPr>
        <w:t xml:space="preserve"> 21/1/2015 của Chính ph</w:t>
      </w:r>
      <w:r>
        <w:rPr>
          <w:rFonts w:ascii="Arial" w:hAnsi="Arial" w:cs="Arial"/>
          <w:sz w:val="20"/>
          <w:szCs w:val="20"/>
          <w:lang w:val="en-US"/>
        </w:rPr>
        <w:t>ủ</w:t>
      </w:r>
      <w:r w:rsidRPr="000979FE">
        <w:rPr>
          <w:rFonts w:ascii="Arial" w:hAnsi="Arial" w:cs="Arial"/>
          <w:sz w:val="20"/>
          <w:szCs w:val="20"/>
        </w:rPr>
        <w:t xml:space="preserve"> quy định chi tiết và biện pháp thi hành Luật H</w:t>
      </w:r>
      <w:r w:rsidRPr="000979FE">
        <w:rPr>
          <w:rFonts w:ascii="Arial" w:hAnsi="Arial" w:cs="Arial"/>
          <w:sz w:val="20"/>
          <w:szCs w:val="20"/>
          <w:lang w:val="en-US"/>
        </w:rPr>
        <w:t>ả</w:t>
      </w:r>
      <w:r w:rsidRPr="000979FE">
        <w:rPr>
          <w:rFonts w:ascii="Arial" w:hAnsi="Arial" w:cs="Arial"/>
          <w:sz w:val="20"/>
          <w:szCs w:val="20"/>
        </w:rPr>
        <w:t xml:space="preserve">i quan về thủ tục </w:t>
      </w:r>
      <w:r w:rsidRPr="000979FE">
        <w:rPr>
          <w:rFonts w:ascii="Arial" w:hAnsi="Arial" w:cs="Arial"/>
          <w:sz w:val="20"/>
          <w:szCs w:val="20"/>
        </w:rPr>
        <w:t>hải quan</w:t>
      </w:r>
      <w:r w:rsidRPr="000979FE">
        <w:rPr>
          <w:rFonts w:ascii="Arial" w:hAnsi="Arial" w:cs="Arial"/>
          <w:sz w:val="20"/>
          <w:szCs w:val="20"/>
        </w:rPr>
        <w:t>, kiểm tra, giám sát, kiểm soát hải quan về thủ tục hải quan đối với hàng hóa xuất khẩu, nhập khẩu tại chỗ do thương nhân nước ngoài ch</w:t>
      </w:r>
      <w:r w:rsidRPr="000979FE">
        <w:rPr>
          <w:rFonts w:ascii="Arial" w:hAnsi="Arial" w:cs="Arial"/>
          <w:sz w:val="20"/>
          <w:szCs w:val="20"/>
          <w:lang w:val="en-US"/>
        </w:rPr>
        <w:t>ỉ</w:t>
      </w:r>
      <w:r w:rsidRPr="000979FE">
        <w:rPr>
          <w:rFonts w:ascii="Arial" w:hAnsi="Arial" w:cs="Arial"/>
          <w:sz w:val="20"/>
          <w:szCs w:val="20"/>
        </w:rPr>
        <w:t xml:space="preserve"> định giao hàng tại Việt Nam.</w:t>
      </w:r>
    </w:p>
    <w:p w14:paraId="4C672D27" w14:textId="58672AA2" w:rsidR="000979FE" w:rsidRPr="000979FE" w:rsidRDefault="000979FE" w:rsidP="000979FE">
      <w:pPr>
        <w:spacing w:after="120"/>
        <w:ind w:firstLine="720"/>
        <w:jc w:val="both"/>
        <w:rPr>
          <w:rFonts w:ascii="Arial" w:hAnsi="Arial" w:cs="Arial"/>
          <w:sz w:val="20"/>
          <w:szCs w:val="20"/>
        </w:rPr>
      </w:pPr>
      <w:r w:rsidRPr="000979FE">
        <w:rPr>
          <w:rFonts w:ascii="Arial" w:hAnsi="Arial" w:cs="Arial"/>
          <w:sz w:val="20"/>
          <w:szCs w:val="20"/>
        </w:rPr>
        <w:t>V</w:t>
      </w:r>
      <w:r w:rsidRPr="000979FE">
        <w:rPr>
          <w:rFonts w:ascii="Arial" w:hAnsi="Arial" w:cs="Arial"/>
          <w:sz w:val="20"/>
          <w:szCs w:val="20"/>
        </w:rPr>
        <w:t>ề vấn đề này, Cục Thuế có ý kiến: Tổng cục Hải quan đã có công v</w:t>
      </w:r>
      <w:r w:rsidRPr="000979FE">
        <w:rPr>
          <w:rFonts w:ascii="Arial" w:hAnsi="Arial" w:cs="Arial"/>
          <w:sz w:val="20"/>
          <w:szCs w:val="20"/>
          <w:lang w:val="en-US"/>
        </w:rPr>
        <w:t>ă</w:t>
      </w:r>
      <w:r w:rsidRPr="000979FE">
        <w:rPr>
          <w:rFonts w:ascii="Arial" w:hAnsi="Arial" w:cs="Arial"/>
          <w:sz w:val="20"/>
          <w:szCs w:val="20"/>
        </w:rPr>
        <w:t>n số 3622/TCHQ-GS</w:t>
      </w:r>
      <w:r w:rsidRPr="000979FE">
        <w:rPr>
          <w:rFonts w:ascii="Arial" w:hAnsi="Arial" w:cs="Arial"/>
          <w:sz w:val="20"/>
          <w:szCs w:val="20"/>
          <w:lang w:val="en-US"/>
        </w:rPr>
        <w:t>Q</w:t>
      </w:r>
      <w:r w:rsidRPr="000979FE">
        <w:rPr>
          <w:rFonts w:ascii="Arial" w:hAnsi="Arial" w:cs="Arial"/>
          <w:sz w:val="20"/>
          <w:szCs w:val="20"/>
        </w:rPr>
        <w:t xml:space="preserve">L ngày 12/7/2023, </w:t>
      </w:r>
      <w:r w:rsidRPr="000979FE">
        <w:rPr>
          <w:rFonts w:ascii="Arial" w:hAnsi="Arial" w:cs="Arial"/>
          <w:sz w:val="20"/>
          <w:szCs w:val="20"/>
        </w:rPr>
        <w:t>công văn</w:t>
      </w:r>
      <w:r w:rsidRPr="000979FE">
        <w:rPr>
          <w:rFonts w:ascii="Arial" w:hAnsi="Arial" w:cs="Arial"/>
          <w:sz w:val="20"/>
          <w:szCs w:val="20"/>
        </w:rPr>
        <w:t xml:space="preserve"> số 70/TCHQ-GSQL ngày 04/01/2024, </w:t>
      </w:r>
      <w:r w:rsidRPr="000979FE">
        <w:rPr>
          <w:rFonts w:ascii="Arial" w:hAnsi="Arial" w:cs="Arial"/>
          <w:sz w:val="20"/>
          <w:szCs w:val="20"/>
        </w:rPr>
        <w:t>công văn</w:t>
      </w:r>
      <w:r w:rsidRPr="000979FE">
        <w:rPr>
          <w:rFonts w:ascii="Arial" w:hAnsi="Arial" w:cs="Arial"/>
          <w:sz w:val="20"/>
          <w:szCs w:val="20"/>
        </w:rPr>
        <w:t xml:space="preserve"> số 2760/TCHQ-GSQL ngày 14/6/2024 về thương nhân nước ngoài không hiện diện tại Việt Nam.</w:t>
      </w:r>
    </w:p>
    <w:p w14:paraId="2D3BFEB8" w14:textId="010DCBCB" w:rsidR="000979FE" w:rsidRPr="000979FE" w:rsidRDefault="000979FE" w:rsidP="000979FE">
      <w:pPr>
        <w:spacing w:after="120"/>
        <w:ind w:firstLine="720"/>
        <w:jc w:val="both"/>
        <w:rPr>
          <w:rFonts w:ascii="Arial" w:hAnsi="Arial" w:cs="Arial"/>
          <w:sz w:val="20"/>
          <w:szCs w:val="20"/>
        </w:rPr>
      </w:pPr>
      <w:r w:rsidRPr="000979FE">
        <w:rPr>
          <w:rFonts w:ascii="Arial" w:hAnsi="Arial" w:cs="Arial"/>
          <w:sz w:val="20"/>
          <w:szCs w:val="20"/>
        </w:rPr>
        <w:t xml:space="preserve">Ngày 01/10/2024, Tổng cục Hải quan có công </w:t>
      </w:r>
      <w:r w:rsidRPr="000979FE">
        <w:rPr>
          <w:rFonts w:ascii="Arial" w:hAnsi="Arial" w:cs="Arial"/>
          <w:sz w:val="20"/>
          <w:szCs w:val="20"/>
          <w:lang w:val="en-US"/>
        </w:rPr>
        <w:t>văn số</w:t>
      </w:r>
      <w:r w:rsidRPr="000979FE">
        <w:rPr>
          <w:rFonts w:ascii="Arial" w:hAnsi="Arial" w:cs="Arial"/>
          <w:sz w:val="20"/>
          <w:szCs w:val="20"/>
        </w:rPr>
        <w:t xml:space="preserve"> 4694/TCHQ-GSQL gửi Tổng cục Thuế về hoạt động xuất nhập khẩu tại chỗ. Theo đó, Tổng cục Hải quan sẽ chỉ đạo Cục Hải quan các tỉnh, thành phố phối hợp với Cục Thuế địa phương trong việc xác định, xác minh tính hợp lệ của Tờ khai hải quan.</w:t>
      </w:r>
    </w:p>
    <w:p w14:paraId="71A7B29B" w14:textId="2F2B3E77" w:rsidR="000979FE" w:rsidRPr="000979FE" w:rsidRDefault="000979FE" w:rsidP="000979FE">
      <w:pPr>
        <w:spacing w:after="120"/>
        <w:ind w:firstLine="720"/>
        <w:jc w:val="both"/>
        <w:rPr>
          <w:rFonts w:ascii="Arial" w:hAnsi="Arial" w:cs="Arial"/>
          <w:sz w:val="20"/>
          <w:szCs w:val="20"/>
        </w:rPr>
      </w:pPr>
      <w:r w:rsidRPr="000979FE">
        <w:rPr>
          <w:rFonts w:ascii="Arial" w:hAnsi="Arial" w:cs="Arial"/>
          <w:sz w:val="20"/>
          <w:szCs w:val="20"/>
        </w:rPr>
        <w:t>Đ</w:t>
      </w:r>
      <w:r w:rsidRPr="000979FE">
        <w:rPr>
          <w:rFonts w:ascii="Arial" w:hAnsi="Arial" w:cs="Arial"/>
          <w:sz w:val="20"/>
          <w:szCs w:val="20"/>
          <w:lang w:val="en-US"/>
        </w:rPr>
        <w:t>ể</w:t>
      </w:r>
      <w:r w:rsidRPr="000979FE">
        <w:rPr>
          <w:rFonts w:ascii="Arial" w:hAnsi="Arial" w:cs="Arial"/>
          <w:sz w:val="20"/>
          <w:szCs w:val="20"/>
        </w:rPr>
        <w:t xml:space="preserve"> giải quyết vướng mắc cho cơ quan Thu</w:t>
      </w:r>
      <w:r w:rsidRPr="000979FE">
        <w:rPr>
          <w:rFonts w:ascii="Arial" w:hAnsi="Arial" w:cs="Arial"/>
          <w:sz w:val="20"/>
          <w:szCs w:val="20"/>
          <w:lang w:val="en-US"/>
        </w:rPr>
        <w:t>ế</w:t>
      </w:r>
      <w:r w:rsidRPr="000979FE">
        <w:rPr>
          <w:rFonts w:ascii="Arial" w:hAnsi="Arial" w:cs="Arial"/>
          <w:sz w:val="20"/>
          <w:szCs w:val="20"/>
        </w:rPr>
        <w:t>, người nộp thuế về vấn đề này, Cục Thuế đề nghị Cục Hải quan có văn bản ch</w:t>
      </w:r>
      <w:r w:rsidRPr="000979FE">
        <w:rPr>
          <w:rFonts w:ascii="Arial" w:hAnsi="Arial" w:cs="Arial"/>
          <w:sz w:val="20"/>
          <w:szCs w:val="20"/>
          <w:lang w:val="en-US"/>
        </w:rPr>
        <w:t>ỉ</w:t>
      </w:r>
      <w:r w:rsidRPr="000979FE">
        <w:rPr>
          <w:rFonts w:ascii="Arial" w:hAnsi="Arial" w:cs="Arial"/>
          <w:sz w:val="20"/>
          <w:szCs w:val="20"/>
        </w:rPr>
        <w:t xml:space="preserve"> đạo các Chi cục Hải quan địa phương phối hợp với Chi cục Thuế khu vực trong việc xác định, xác minh tính hợp lệ của tờ khai hải quan để cơ quan Thuế có cơ sở giải quyết hoàn thuế.</w:t>
      </w:r>
    </w:p>
    <w:p w14:paraId="497BD560" w14:textId="7DEDAA22" w:rsidR="000979FE" w:rsidRPr="000979FE" w:rsidRDefault="000979FE" w:rsidP="000979FE">
      <w:pPr>
        <w:ind w:firstLine="720"/>
        <w:jc w:val="both"/>
        <w:rPr>
          <w:rFonts w:ascii="Arial" w:hAnsi="Arial" w:cs="Arial"/>
          <w:sz w:val="20"/>
          <w:szCs w:val="20"/>
          <w:lang w:val="en-US"/>
        </w:rPr>
      </w:pPr>
      <w:r w:rsidRPr="000979FE">
        <w:rPr>
          <w:rFonts w:ascii="Arial" w:hAnsi="Arial" w:cs="Arial"/>
          <w:sz w:val="20"/>
          <w:szCs w:val="20"/>
        </w:rPr>
        <w:t>Trân trọng cảm ơn sự hợp tác của Cục Hải quan./.</w:t>
      </w:r>
    </w:p>
    <w:p w14:paraId="4B393894" w14:textId="12341967" w:rsidR="000979FE" w:rsidRPr="000979FE" w:rsidRDefault="000979FE" w:rsidP="000979FE">
      <w:pPr>
        <w:ind w:firstLine="720"/>
        <w:jc w:val="both"/>
        <w:rPr>
          <w:rFonts w:ascii="Arial" w:hAnsi="Arial" w:cs="Arial"/>
          <w:sz w:val="20"/>
          <w:szCs w:val="20"/>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4"/>
        <w:gridCol w:w="4515"/>
      </w:tblGrid>
      <w:tr w:rsidR="000979FE" w:rsidRPr="000979FE" w14:paraId="44F270F4" w14:textId="77777777" w:rsidTr="00641F56">
        <w:trPr>
          <w:tblCellSpacing w:w="0" w:type="dxa"/>
        </w:trPr>
        <w:tc>
          <w:tcPr>
            <w:tcW w:w="2500" w:type="pct"/>
            <w:shd w:val="clear" w:color="auto" w:fill="FFFFFF"/>
            <w:tcMar>
              <w:top w:w="0" w:type="dxa"/>
              <w:left w:w="108" w:type="dxa"/>
              <w:bottom w:w="0" w:type="dxa"/>
              <w:right w:w="108" w:type="dxa"/>
            </w:tcMar>
            <w:hideMark/>
          </w:tcPr>
          <w:p w14:paraId="5E778B59" w14:textId="77777777" w:rsidR="000979FE" w:rsidRPr="000979FE" w:rsidRDefault="000979FE" w:rsidP="000979FE">
            <w:pPr>
              <w:tabs>
                <w:tab w:val="left" w:pos="108"/>
              </w:tabs>
              <w:rPr>
                <w:rFonts w:ascii="Arial" w:hAnsi="Arial" w:cs="Arial"/>
                <w:sz w:val="20"/>
                <w:szCs w:val="20"/>
              </w:rPr>
            </w:pPr>
            <w:r w:rsidRPr="000979FE">
              <w:rPr>
                <w:rFonts w:ascii="Arial" w:hAnsi="Arial" w:cs="Arial"/>
                <w:b/>
                <w:bCs/>
                <w:i/>
                <w:iCs/>
                <w:sz w:val="20"/>
                <w:szCs w:val="20"/>
              </w:rPr>
              <w:t>Nơi nhận:</w:t>
            </w:r>
            <w:r w:rsidRPr="000979FE">
              <w:rPr>
                <w:rFonts w:ascii="Arial" w:hAnsi="Arial" w:cs="Arial"/>
                <w:b/>
                <w:bCs/>
                <w:i/>
                <w:iCs/>
                <w:sz w:val="20"/>
                <w:szCs w:val="20"/>
              </w:rPr>
              <w:br/>
            </w:r>
            <w:r w:rsidRPr="000979FE">
              <w:rPr>
                <w:rFonts w:ascii="Arial" w:hAnsi="Arial" w:cs="Arial"/>
                <w:sz w:val="20"/>
                <w:szCs w:val="20"/>
                <w:lang w:val="en-US"/>
              </w:rPr>
              <w:t xml:space="preserve">- </w:t>
            </w:r>
            <w:r w:rsidRPr="000979FE">
              <w:rPr>
                <w:rFonts w:ascii="Arial" w:hAnsi="Arial" w:cs="Arial"/>
                <w:sz w:val="20"/>
                <w:szCs w:val="20"/>
              </w:rPr>
              <w:t>Như trên;</w:t>
            </w:r>
          </w:p>
          <w:p w14:paraId="2B29B085" w14:textId="7A74A69B" w:rsidR="000979FE" w:rsidRPr="000979FE" w:rsidRDefault="000979FE" w:rsidP="000979FE">
            <w:pPr>
              <w:tabs>
                <w:tab w:val="left" w:pos="108"/>
              </w:tabs>
              <w:rPr>
                <w:rFonts w:ascii="Arial" w:hAnsi="Arial" w:cs="Arial"/>
                <w:sz w:val="20"/>
                <w:szCs w:val="20"/>
                <w:lang w:val="en-US"/>
              </w:rPr>
            </w:pPr>
            <w:r w:rsidRPr="000979FE">
              <w:rPr>
                <w:rFonts w:ascii="Arial" w:hAnsi="Arial" w:cs="Arial"/>
                <w:sz w:val="20"/>
                <w:szCs w:val="20"/>
                <w:lang w:val="en-US"/>
              </w:rPr>
              <w:t xml:space="preserve">- </w:t>
            </w:r>
            <w:r w:rsidRPr="000979FE">
              <w:rPr>
                <w:rFonts w:ascii="Arial" w:hAnsi="Arial" w:cs="Arial"/>
                <w:sz w:val="20"/>
                <w:szCs w:val="20"/>
              </w:rPr>
              <w:t xml:space="preserve">Cục trưởng Mai Xuân Thành </w:t>
            </w:r>
            <w:r w:rsidRPr="000979FE">
              <w:rPr>
                <w:rFonts w:ascii="Arial" w:hAnsi="Arial" w:cs="Arial"/>
                <w:i/>
                <w:iCs/>
                <w:sz w:val="20"/>
                <w:szCs w:val="20"/>
              </w:rPr>
              <w:t>(để b</w:t>
            </w:r>
            <w:r w:rsidRPr="000979FE">
              <w:rPr>
                <w:rFonts w:ascii="Arial" w:hAnsi="Arial" w:cs="Arial"/>
                <w:i/>
                <w:iCs/>
                <w:sz w:val="20"/>
                <w:szCs w:val="20"/>
              </w:rPr>
              <w:t>á</w:t>
            </w:r>
            <w:r w:rsidRPr="000979FE">
              <w:rPr>
                <w:rFonts w:ascii="Arial" w:hAnsi="Arial" w:cs="Arial"/>
                <w:i/>
                <w:iCs/>
                <w:sz w:val="20"/>
                <w:szCs w:val="20"/>
              </w:rPr>
              <w:t>o cáo</w:t>
            </w:r>
            <w:r w:rsidRPr="000979FE">
              <w:rPr>
                <w:rFonts w:ascii="Arial" w:hAnsi="Arial" w:cs="Arial"/>
                <w:i/>
                <w:iCs/>
                <w:sz w:val="20"/>
                <w:szCs w:val="20"/>
                <w:lang w:val="en-US"/>
              </w:rPr>
              <w:t>)</w:t>
            </w:r>
          </w:p>
          <w:p w14:paraId="50E5AA2D" w14:textId="5583D0BD" w:rsidR="000979FE" w:rsidRPr="000979FE" w:rsidRDefault="000979FE" w:rsidP="000979FE">
            <w:pPr>
              <w:tabs>
                <w:tab w:val="left" w:pos="122"/>
              </w:tabs>
              <w:rPr>
                <w:rFonts w:ascii="Arial" w:hAnsi="Arial" w:cs="Arial"/>
                <w:sz w:val="20"/>
                <w:szCs w:val="20"/>
                <w:lang w:val="en-US"/>
              </w:rPr>
            </w:pPr>
            <w:r w:rsidRPr="000979FE">
              <w:rPr>
                <w:rFonts w:ascii="Arial" w:hAnsi="Arial" w:cs="Arial"/>
                <w:sz w:val="20"/>
                <w:szCs w:val="20"/>
                <w:lang w:val="en-US"/>
              </w:rPr>
              <w:t xml:space="preserve">- </w:t>
            </w:r>
            <w:r w:rsidRPr="000979FE">
              <w:rPr>
                <w:rFonts w:ascii="Arial" w:hAnsi="Arial" w:cs="Arial"/>
                <w:sz w:val="20"/>
                <w:szCs w:val="20"/>
              </w:rPr>
              <w:t>Lưu: VT, CS.</w:t>
            </w:r>
          </w:p>
        </w:tc>
        <w:tc>
          <w:tcPr>
            <w:tcW w:w="2500" w:type="pct"/>
            <w:shd w:val="clear" w:color="auto" w:fill="FFFFFF"/>
            <w:tcMar>
              <w:top w:w="0" w:type="dxa"/>
              <w:left w:w="108" w:type="dxa"/>
              <w:bottom w:w="0" w:type="dxa"/>
              <w:right w:w="108" w:type="dxa"/>
            </w:tcMar>
            <w:hideMark/>
          </w:tcPr>
          <w:p w14:paraId="62A76A5D" w14:textId="77777777" w:rsidR="000979FE" w:rsidRPr="000979FE" w:rsidRDefault="000979FE" w:rsidP="000979FE">
            <w:pPr>
              <w:jc w:val="center"/>
              <w:rPr>
                <w:rFonts w:ascii="Arial" w:hAnsi="Arial" w:cs="Arial"/>
                <w:b/>
                <w:sz w:val="20"/>
                <w:szCs w:val="20"/>
                <w:lang w:val="en-US"/>
              </w:rPr>
            </w:pPr>
            <w:r w:rsidRPr="000979FE">
              <w:rPr>
                <w:rFonts w:ascii="Arial" w:hAnsi="Arial" w:cs="Arial"/>
                <w:b/>
                <w:sz w:val="20"/>
                <w:szCs w:val="20"/>
                <w:lang w:val="en-US"/>
              </w:rPr>
              <w:t>KT. CỤC TRƯỞNG</w:t>
            </w:r>
          </w:p>
          <w:p w14:paraId="719A0C50" w14:textId="77777777" w:rsidR="000979FE" w:rsidRPr="000979FE" w:rsidRDefault="000979FE" w:rsidP="000979FE">
            <w:pPr>
              <w:jc w:val="center"/>
              <w:rPr>
                <w:rFonts w:ascii="Arial" w:hAnsi="Arial" w:cs="Arial"/>
                <w:b/>
                <w:sz w:val="20"/>
                <w:szCs w:val="20"/>
                <w:lang w:val="en-US"/>
              </w:rPr>
            </w:pPr>
            <w:r w:rsidRPr="000979FE">
              <w:rPr>
                <w:rFonts w:ascii="Arial" w:hAnsi="Arial" w:cs="Arial"/>
                <w:b/>
                <w:sz w:val="20"/>
                <w:szCs w:val="20"/>
                <w:lang w:val="en-US"/>
              </w:rPr>
              <w:t>PHÓ CỤC TRƯỞNG</w:t>
            </w:r>
          </w:p>
          <w:p w14:paraId="08CD7FEF" w14:textId="77777777" w:rsidR="000979FE" w:rsidRPr="000979FE" w:rsidRDefault="000979FE" w:rsidP="000979FE">
            <w:pPr>
              <w:jc w:val="center"/>
              <w:rPr>
                <w:rFonts w:ascii="Arial" w:hAnsi="Arial" w:cs="Arial"/>
                <w:b/>
                <w:sz w:val="20"/>
                <w:szCs w:val="20"/>
                <w:lang w:val="en-US"/>
              </w:rPr>
            </w:pPr>
          </w:p>
          <w:p w14:paraId="12579088" w14:textId="77777777" w:rsidR="000979FE" w:rsidRPr="000979FE" w:rsidRDefault="000979FE" w:rsidP="000979FE">
            <w:pPr>
              <w:jc w:val="center"/>
              <w:rPr>
                <w:rFonts w:ascii="Arial" w:hAnsi="Arial" w:cs="Arial"/>
                <w:b/>
                <w:sz w:val="20"/>
                <w:szCs w:val="20"/>
                <w:lang w:val="en-US"/>
              </w:rPr>
            </w:pPr>
          </w:p>
          <w:p w14:paraId="15BE69ED" w14:textId="669230AA" w:rsidR="000979FE" w:rsidRPr="000979FE" w:rsidRDefault="000979FE" w:rsidP="000979FE">
            <w:pPr>
              <w:jc w:val="center"/>
              <w:rPr>
                <w:rFonts w:ascii="Arial" w:hAnsi="Arial" w:cs="Arial"/>
                <w:b/>
                <w:sz w:val="20"/>
                <w:szCs w:val="20"/>
                <w:lang w:val="en-US"/>
              </w:rPr>
            </w:pPr>
            <w:r w:rsidRPr="000979FE">
              <w:rPr>
                <w:rFonts w:ascii="Arial" w:hAnsi="Arial" w:cs="Arial"/>
                <w:b/>
                <w:sz w:val="20"/>
                <w:szCs w:val="20"/>
                <w:lang w:val="en-US"/>
              </w:rPr>
              <w:t>Đặng Ngọc Minh</w:t>
            </w:r>
          </w:p>
        </w:tc>
      </w:tr>
    </w:tbl>
    <w:p w14:paraId="407A2B7D" w14:textId="3CEBC9B0" w:rsidR="000979FE" w:rsidRPr="000979FE" w:rsidRDefault="000979FE" w:rsidP="000979FE">
      <w:pPr>
        <w:spacing w:after="120"/>
        <w:ind w:firstLine="720"/>
        <w:jc w:val="both"/>
        <w:rPr>
          <w:rFonts w:ascii="Arial" w:hAnsi="Arial" w:cs="Arial"/>
          <w:sz w:val="20"/>
          <w:szCs w:val="20"/>
          <w:lang w:val="en-US"/>
        </w:rPr>
      </w:pPr>
    </w:p>
    <w:p w14:paraId="2EB5A176" w14:textId="3D724421" w:rsidR="000979FE" w:rsidRPr="000979FE" w:rsidRDefault="000979FE" w:rsidP="000979FE">
      <w:pPr>
        <w:spacing w:after="120"/>
        <w:ind w:firstLine="720"/>
        <w:jc w:val="both"/>
        <w:rPr>
          <w:rFonts w:ascii="Arial" w:hAnsi="Arial" w:cs="Arial"/>
          <w:sz w:val="20"/>
          <w:szCs w:val="20"/>
        </w:rPr>
        <w:sectPr w:rsidR="000979FE" w:rsidRPr="000979FE" w:rsidSect="000979FE">
          <w:pgSz w:w="11909" w:h="16834"/>
          <w:pgMar w:top="1440" w:right="1440" w:bottom="1440" w:left="1440" w:header="0" w:footer="3" w:gutter="0"/>
          <w:cols w:space="720"/>
          <w:noEndnote/>
          <w:docGrid w:linePitch="360"/>
        </w:sect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6"/>
        <w:gridCol w:w="5343"/>
      </w:tblGrid>
      <w:tr w:rsidR="000979FE" w:rsidRPr="000979FE" w14:paraId="0645096D" w14:textId="77777777" w:rsidTr="000979FE">
        <w:trPr>
          <w:trHeight w:val="1418"/>
          <w:tblCellSpacing w:w="0" w:type="dxa"/>
        </w:trPr>
        <w:tc>
          <w:tcPr>
            <w:tcW w:w="2041" w:type="pct"/>
            <w:shd w:val="clear" w:color="auto" w:fill="FFFFFF"/>
            <w:tcMar>
              <w:top w:w="0" w:type="dxa"/>
              <w:left w:w="108" w:type="dxa"/>
              <w:bottom w:w="0" w:type="dxa"/>
              <w:right w:w="108" w:type="dxa"/>
            </w:tcMar>
            <w:hideMark/>
          </w:tcPr>
          <w:p w14:paraId="1EFC5709" w14:textId="7830A6B1" w:rsidR="000979FE" w:rsidRPr="000979FE" w:rsidRDefault="000979FE" w:rsidP="000979FE">
            <w:pPr>
              <w:jc w:val="center"/>
              <w:rPr>
                <w:rFonts w:ascii="Arial" w:hAnsi="Arial" w:cs="Arial"/>
                <w:sz w:val="20"/>
                <w:szCs w:val="20"/>
                <w:lang w:val="en-US"/>
              </w:rPr>
            </w:pPr>
            <w:r w:rsidRPr="000979FE">
              <w:rPr>
                <w:rFonts w:ascii="Arial" w:hAnsi="Arial" w:cs="Arial"/>
                <w:sz w:val="20"/>
                <w:szCs w:val="20"/>
                <w:lang w:val="en-US"/>
              </w:rPr>
              <w:lastRenderedPageBreak/>
              <w:t>BỘ TÀI CHÍNH</w:t>
            </w:r>
            <w:r w:rsidRPr="000979FE">
              <w:rPr>
                <w:rFonts w:ascii="Arial" w:hAnsi="Arial" w:cs="Arial"/>
                <w:sz w:val="20"/>
                <w:szCs w:val="20"/>
                <w:lang w:val="en-US"/>
              </w:rPr>
              <w:br/>
            </w:r>
            <w:r w:rsidRPr="000979FE">
              <w:rPr>
                <w:rFonts w:ascii="Arial" w:hAnsi="Arial" w:cs="Arial"/>
                <w:b/>
                <w:bCs/>
                <w:sz w:val="20"/>
                <w:szCs w:val="20"/>
                <w:lang w:val="en-US"/>
              </w:rPr>
              <w:t>TỔNG CỤC HẢI QUAN</w:t>
            </w:r>
            <w:r w:rsidRPr="000979FE">
              <w:rPr>
                <w:rFonts w:ascii="Arial" w:hAnsi="Arial" w:cs="Arial"/>
                <w:b/>
                <w:bCs/>
                <w:sz w:val="20"/>
                <w:szCs w:val="20"/>
                <w:lang w:val="en-US"/>
              </w:rPr>
              <w:br/>
            </w:r>
            <w:r w:rsidRPr="000979FE">
              <w:rPr>
                <w:rFonts w:ascii="Arial" w:hAnsi="Arial" w:cs="Arial"/>
                <w:sz w:val="20"/>
                <w:szCs w:val="20"/>
                <w:vertAlign w:val="superscript"/>
                <w:lang w:val="en-US"/>
              </w:rPr>
              <w:t>_________</w:t>
            </w:r>
          </w:p>
          <w:p w14:paraId="3B8F595D" w14:textId="77777777" w:rsidR="000979FE" w:rsidRPr="000979FE" w:rsidRDefault="000979FE" w:rsidP="000979FE">
            <w:pPr>
              <w:jc w:val="center"/>
              <w:rPr>
                <w:rFonts w:ascii="Arial" w:hAnsi="Arial" w:cs="Arial"/>
                <w:sz w:val="20"/>
                <w:szCs w:val="20"/>
                <w:lang w:val="en-US"/>
              </w:rPr>
            </w:pPr>
            <w:r w:rsidRPr="000979FE">
              <w:rPr>
                <w:rFonts w:ascii="Arial" w:hAnsi="Arial" w:cs="Arial"/>
                <w:sz w:val="20"/>
                <w:szCs w:val="20"/>
                <w:lang w:val="en-US"/>
              </w:rPr>
              <w:t>Số: 4694/TCHQ-GSQL</w:t>
            </w:r>
            <w:r w:rsidRPr="000979FE">
              <w:rPr>
                <w:rFonts w:ascii="Arial" w:hAnsi="Arial" w:cs="Arial"/>
                <w:sz w:val="20"/>
                <w:szCs w:val="20"/>
                <w:lang w:val="en-US"/>
              </w:rPr>
              <w:br/>
              <w:t xml:space="preserve">V/v tham gia ý kiến với Tổng </w:t>
            </w:r>
          </w:p>
          <w:p w14:paraId="39086ACD" w14:textId="246E6E6F" w:rsidR="000979FE" w:rsidRPr="000979FE" w:rsidRDefault="000979FE" w:rsidP="000979FE">
            <w:pPr>
              <w:jc w:val="center"/>
              <w:rPr>
                <w:rFonts w:ascii="Arial" w:hAnsi="Arial" w:cs="Arial"/>
                <w:sz w:val="20"/>
                <w:szCs w:val="20"/>
                <w:lang w:val="en-US"/>
              </w:rPr>
            </w:pPr>
            <w:r w:rsidRPr="000979FE">
              <w:rPr>
                <w:rFonts w:ascii="Arial" w:hAnsi="Arial" w:cs="Arial"/>
                <w:sz w:val="20"/>
                <w:szCs w:val="20"/>
                <w:lang w:val="en-US"/>
              </w:rPr>
              <w:t>cục Thuế về hoạt động XNKTC</w:t>
            </w:r>
          </w:p>
        </w:tc>
        <w:tc>
          <w:tcPr>
            <w:tcW w:w="2959" w:type="pct"/>
            <w:shd w:val="clear" w:color="auto" w:fill="FFFFFF"/>
            <w:tcMar>
              <w:top w:w="0" w:type="dxa"/>
              <w:left w:w="108" w:type="dxa"/>
              <w:bottom w:w="0" w:type="dxa"/>
              <w:right w:w="108" w:type="dxa"/>
            </w:tcMar>
            <w:hideMark/>
          </w:tcPr>
          <w:p w14:paraId="11352F69" w14:textId="1AE37E3B" w:rsidR="000979FE" w:rsidRPr="000979FE" w:rsidRDefault="000979FE" w:rsidP="000979FE">
            <w:pPr>
              <w:jc w:val="center"/>
              <w:rPr>
                <w:rFonts w:ascii="Arial" w:hAnsi="Arial" w:cs="Arial"/>
                <w:sz w:val="20"/>
                <w:szCs w:val="20"/>
                <w:lang w:val="en-US"/>
              </w:rPr>
            </w:pPr>
            <w:r w:rsidRPr="000979FE">
              <w:rPr>
                <w:rFonts w:ascii="Arial" w:hAnsi="Arial" w:cs="Arial"/>
                <w:b/>
                <w:bCs/>
                <w:sz w:val="20"/>
                <w:szCs w:val="20"/>
                <w:lang w:val="en-US"/>
              </w:rPr>
              <w:t>CỘNG HÒA XÃ HỘI CHỦ NGHĨA VIỆT NAM</w:t>
            </w:r>
            <w:r w:rsidRPr="000979FE">
              <w:rPr>
                <w:rFonts w:ascii="Arial" w:hAnsi="Arial" w:cs="Arial"/>
                <w:b/>
                <w:bCs/>
                <w:sz w:val="20"/>
                <w:szCs w:val="20"/>
                <w:lang w:val="en-US"/>
              </w:rPr>
              <w:br/>
              <w:t>Độc lập - Tự do - Hạnh phúc</w:t>
            </w:r>
            <w:r w:rsidRPr="000979FE">
              <w:rPr>
                <w:rFonts w:ascii="Arial" w:hAnsi="Arial" w:cs="Arial"/>
                <w:b/>
                <w:bCs/>
                <w:sz w:val="20"/>
                <w:szCs w:val="20"/>
                <w:lang w:val="en-US"/>
              </w:rPr>
              <w:br/>
            </w:r>
            <w:r w:rsidRPr="000979FE">
              <w:rPr>
                <w:rFonts w:ascii="Arial" w:hAnsi="Arial" w:cs="Arial"/>
                <w:sz w:val="20"/>
                <w:szCs w:val="20"/>
                <w:vertAlign w:val="superscript"/>
                <w:lang w:val="en-US"/>
              </w:rPr>
              <w:t>______________________</w:t>
            </w:r>
          </w:p>
          <w:p w14:paraId="12F619B6" w14:textId="40687BA7" w:rsidR="000979FE" w:rsidRPr="000979FE" w:rsidRDefault="000979FE" w:rsidP="000979FE">
            <w:pPr>
              <w:jc w:val="center"/>
              <w:rPr>
                <w:rFonts w:ascii="Arial" w:hAnsi="Arial" w:cs="Arial"/>
                <w:sz w:val="20"/>
                <w:szCs w:val="20"/>
                <w:lang w:val="en-US"/>
              </w:rPr>
            </w:pPr>
            <w:r w:rsidRPr="000979FE">
              <w:rPr>
                <w:rFonts w:ascii="Arial" w:hAnsi="Arial" w:cs="Arial"/>
                <w:i/>
                <w:iCs/>
                <w:sz w:val="20"/>
                <w:szCs w:val="20"/>
                <w:lang w:val="en-US"/>
              </w:rPr>
              <w:t>Hà Nội, ngày 01 tháng 10 năm 2024</w:t>
            </w:r>
          </w:p>
        </w:tc>
      </w:tr>
    </w:tbl>
    <w:p w14:paraId="766BCB8F" w14:textId="77777777" w:rsidR="000979FE" w:rsidRPr="000979FE" w:rsidRDefault="000979FE" w:rsidP="000979FE">
      <w:pPr>
        <w:jc w:val="center"/>
        <w:rPr>
          <w:rFonts w:ascii="Arial" w:hAnsi="Arial" w:cs="Arial"/>
          <w:b/>
          <w:bCs/>
          <w:sz w:val="20"/>
          <w:szCs w:val="20"/>
          <w:lang w:val="en-US"/>
        </w:rPr>
      </w:pPr>
    </w:p>
    <w:p w14:paraId="10CC4A98" w14:textId="77777777" w:rsidR="000979FE" w:rsidRPr="000979FE" w:rsidRDefault="000979FE" w:rsidP="000979FE">
      <w:pPr>
        <w:jc w:val="center"/>
        <w:rPr>
          <w:rFonts w:ascii="Arial" w:hAnsi="Arial" w:cs="Arial"/>
          <w:b/>
          <w:bCs/>
          <w:sz w:val="20"/>
          <w:szCs w:val="20"/>
          <w:lang w:val="en-US"/>
        </w:rPr>
      </w:pPr>
    </w:p>
    <w:p w14:paraId="1D3A5455" w14:textId="2A4D66C1" w:rsidR="000979FE" w:rsidRPr="000979FE" w:rsidRDefault="000979FE" w:rsidP="000979FE">
      <w:pPr>
        <w:jc w:val="center"/>
        <w:rPr>
          <w:rFonts w:ascii="Arial" w:hAnsi="Arial" w:cs="Arial"/>
          <w:sz w:val="20"/>
          <w:szCs w:val="20"/>
          <w:lang w:val="en-US"/>
        </w:rPr>
      </w:pPr>
      <w:r w:rsidRPr="000979FE">
        <w:rPr>
          <w:rFonts w:ascii="Arial" w:hAnsi="Arial" w:cs="Arial"/>
          <w:b/>
          <w:bCs/>
          <w:sz w:val="20"/>
          <w:szCs w:val="20"/>
          <w:lang w:val="en-US"/>
        </w:rPr>
        <w:t>Kính gửi:</w:t>
      </w:r>
      <w:r w:rsidRPr="000979FE">
        <w:rPr>
          <w:rFonts w:ascii="Arial" w:hAnsi="Arial" w:cs="Arial"/>
          <w:sz w:val="20"/>
          <w:szCs w:val="20"/>
          <w:lang w:val="en-US"/>
        </w:rPr>
        <w:t> Tổng cục Thuế</w:t>
      </w:r>
    </w:p>
    <w:p w14:paraId="1436C7DA" w14:textId="77777777" w:rsidR="000979FE" w:rsidRPr="000979FE" w:rsidRDefault="000979FE" w:rsidP="000979FE">
      <w:pPr>
        <w:jc w:val="center"/>
        <w:rPr>
          <w:rFonts w:ascii="Arial" w:hAnsi="Arial" w:cs="Arial"/>
          <w:sz w:val="20"/>
          <w:szCs w:val="20"/>
          <w:lang w:val="en-US"/>
        </w:rPr>
      </w:pPr>
    </w:p>
    <w:p w14:paraId="61C20F2D" w14:textId="77777777" w:rsidR="000979FE" w:rsidRPr="000979FE" w:rsidRDefault="000979FE" w:rsidP="000979FE">
      <w:pPr>
        <w:spacing w:after="120"/>
        <w:ind w:firstLine="720"/>
        <w:jc w:val="both"/>
        <w:rPr>
          <w:rFonts w:ascii="Arial" w:hAnsi="Arial" w:cs="Arial"/>
          <w:sz w:val="20"/>
          <w:szCs w:val="20"/>
          <w:lang w:val="en-US"/>
        </w:rPr>
      </w:pPr>
      <w:r w:rsidRPr="000979FE">
        <w:rPr>
          <w:rFonts w:ascii="Arial" w:hAnsi="Arial" w:cs="Arial"/>
          <w:sz w:val="20"/>
          <w:szCs w:val="20"/>
          <w:lang w:val="en-US"/>
        </w:rPr>
        <w:t>Trả lời công văn số 6528/TCT-CS ngày 05/9/2024 của Tổng cục Thuế về việc xác định tổ chức, cá nhân nước ngoài không có hiện diện tại Việt Nam quy định tại </w:t>
      </w:r>
      <w:bookmarkStart w:id="4" w:name="dc_1"/>
      <w:r w:rsidRPr="000979FE">
        <w:rPr>
          <w:rFonts w:ascii="Arial" w:hAnsi="Arial" w:cs="Arial"/>
          <w:sz w:val="20"/>
          <w:szCs w:val="20"/>
          <w:lang w:val="en-US"/>
        </w:rPr>
        <w:t>điểm c khoản 1 Điều 35 Nghị định số 08/2015/NĐ-CP</w:t>
      </w:r>
      <w:bookmarkEnd w:id="4"/>
      <w:r w:rsidRPr="000979FE">
        <w:rPr>
          <w:rFonts w:ascii="Arial" w:hAnsi="Arial" w:cs="Arial"/>
          <w:sz w:val="20"/>
          <w:szCs w:val="20"/>
          <w:lang w:val="en-US"/>
        </w:rPr>
        <w:t> ngày 21/01/2015 của Chính phủ, Tổng cục Hải quan có ý kiến như sau:</w:t>
      </w:r>
    </w:p>
    <w:p w14:paraId="6CCD2A6E" w14:textId="77777777" w:rsidR="000979FE" w:rsidRPr="000979FE" w:rsidRDefault="000979FE" w:rsidP="000979FE">
      <w:pPr>
        <w:spacing w:after="120"/>
        <w:ind w:firstLine="720"/>
        <w:jc w:val="both"/>
        <w:rPr>
          <w:rFonts w:ascii="Arial" w:hAnsi="Arial" w:cs="Arial"/>
          <w:sz w:val="20"/>
          <w:szCs w:val="20"/>
          <w:lang w:val="en-US"/>
        </w:rPr>
      </w:pPr>
      <w:r w:rsidRPr="000979FE">
        <w:rPr>
          <w:rFonts w:ascii="Arial" w:hAnsi="Arial" w:cs="Arial"/>
          <w:sz w:val="20"/>
          <w:szCs w:val="20"/>
          <w:lang w:val="en-US"/>
        </w:rPr>
        <w:t>1. Cơ sở xác định tổ chức, cá nhân nước ngoài không có hiện diện tại Việt Nam trong trường hợp hàng hóa mua bán giữa doanh nghiệp Việt Nam với tổ chức cá nhân nước ngoài không có hiện diện tại Việt Nam: căn cứ quy định tại </w:t>
      </w:r>
      <w:bookmarkStart w:id="5" w:name="dc_2"/>
      <w:r w:rsidRPr="000979FE">
        <w:rPr>
          <w:rFonts w:ascii="Arial" w:hAnsi="Arial" w:cs="Arial"/>
          <w:sz w:val="20"/>
          <w:szCs w:val="20"/>
          <w:lang w:val="en-US"/>
        </w:rPr>
        <w:t>khoản 5 Điều 3 Luật Quản lý ngoại thương</w:t>
      </w:r>
      <w:bookmarkEnd w:id="5"/>
      <w:r w:rsidRPr="000979FE">
        <w:rPr>
          <w:rFonts w:ascii="Arial" w:hAnsi="Arial" w:cs="Arial"/>
          <w:sz w:val="20"/>
          <w:szCs w:val="20"/>
          <w:lang w:val="en-US"/>
        </w:rPr>
        <w:t> và </w:t>
      </w:r>
      <w:bookmarkStart w:id="6" w:name="dc_3"/>
      <w:r w:rsidRPr="000979FE">
        <w:rPr>
          <w:rFonts w:ascii="Arial" w:hAnsi="Arial" w:cs="Arial"/>
          <w:sz w:val="20"/>
          <w:szCs w:val="20"/>
          <w:lang w:val="en-US"/>
        </w:rPr>
        <w:t>khoản 2 Điều 3 Nghị định số 90/2007/NĐ-CP</w:t>
      </w:r>
      <w:bookmarkEnd w:id="6"/>
      <w:r w:rsidRPr="000979FE">
        <w:rPr>
          <w:rFonts w:ascii="Arial" w:hAnsi="Arial" w:cs="Arial"/>
          <w:sz w:val="20"/>
          <w:szCs w:val="20"/>
          <w:lang w:val="en-US"/>
        </w:rPr>
        <w:t> ngày 31/05/2007 của Chính phủ.</w:t>
      </w:r>
    </w:p>
    <w:p w14:paraId="15E1AC2F" w14:textId="77777777" w:rsidR="000979FE" w:rsidRPr="000979FE" w:rsidRDefault="000979FE" w:rsidP="000979FE">
      <w:pPr>
        <w:spacing w:after="120"/>
        <w:ind w:firstLine="720"/>
        <w:jc w:val="both"/>
        <w:rPr>
          <w:rFonts w:ascii="Arial" w:hAnsi="Arial" w:cs="Arial"/>
          <w:sz w:val="20"/>
          <w:szCs w:val="20"/>
          <w:lang w:val="en-US"/>
        </w:rPr>
      </w:pPr>
      <w:r w:rsidRPr="000979FE">
        <w:rPr>
          <w:rFonts w:ascii="Arial" w:hAnsi="Arial" w:cs="Arial"/>
          <w:sz w:val="20"/>
          <w:szCs w:val="20"/>
          <w:lang w:val="en-US"/>
        </w:rPr>
        <w:t>2. Liên quan đến việc đăng ký tờ khai xuất nhập khẩu tại chỗ:</w:t>
      </w:r>
    </w:p>
    <w:p w14:paraId="0D97420C" w14:textId="77777777" w:rsidR="000979FE" w:rsidRPr="000979FE" w:rsidRDefault="000979FE" w:rsidP="000979FE">
      <w:pPr>
        <w:spacing w:after="120"/>
        <w:ind w:firstLine="720"/>
        <w:jc w:val="both"/>
        <w:rPr>
          <w:rFonts w:ascii="Arial" w:hAnsi="Arial" w:cs="Arial"/>
          <w:sz w:val="20"/>
          <w:szCs w:val="20"/>
          <w:lang w:val="en-US"/>
        </w:rPr>
      </w:pPr>
      <w:r w:rsidRPr="000979FE">
        <w:rPr>
          <w:rFonts w:ascii="Arial" w:hAnsi="Arial" w:cs="Arial"/>
          <w:sz w:val="20"/>
          <w:szCs w:val="20"/>
          <w:lang w:val="en-US"/>
        </w:rPr>
        <w:t>Căn cứ quy định tại </w:t>
      </w:r>
      <w:bookmarkStart w:id="7" w:name="dc_4"/>
      <w:r w:rsidRPr="000979FE">
        <w:rPr>
          <w:rFonts w:ascii="Arial" w:hAnsi="Arial" w:cs="Arial"/>
          <w:sz w:val="20"/>
          <w:szCs w:val="20"/>
          <w:lang w:val="en-US"/>
        </w:rPr>
        <w:t>điểm c khoản 2 Điều 18 Luật Hải quan</w:t>
      </w:r>
      <w:bookmarkEnd w:id="7"/>
      <w:r w:rsidRPr="000979FE">
        <w:rPr>
          <w:rFonts w:ascii="Arial" w:hAnsi="Arial" w:cs="Arial"/>
          <w:sz w:val="20"/>
          <w:szCs w:val="20"/>
          <w:lang w:val="en-US"/>
        </w:rPr>
        <w:t> thì người khai hải quan chịu trách nhiệm trước pháp luật về sự xác thực của nội dung đã khai và các chứng từ đã nộp, xuất trình. Do vậy, doanh nghiệp xuất nhập khẩu tại chỗ (người khai hải quan) phải chịu trách nhiệm trước pháp luật về việc xác định thương nhân nước ngoài không có hiện diện tại Việt Nam.</w:t>
      </w:r>
    </w:p>
    <w:p w14:paraId="7ECD77F5" w14:textId="77777777" w:rsidR="000979FE" w:rsidRPr="000979FE" w:rsidRDefault="000979FE" w:rsidP="000979FE">
      <w:pPr>
        <w:spacing w:after="120"/>
        <w:ind w:firstLine="720"/>
        <w:jc w:val="both"/>
        <w:rPr>
          <w:rFonts w:ascii="Arial" w:hAnsi="Arial" w:cs="Arial"/>
          <w:sz w:val="20"/>
          <w:szCs w:val="20"/>
          <w:lang w:val="en-US"/>
        </w:rPr>
      </w:pPr>
      <w:r w:rsidRPr="000979FE">
        <w:rPr>
          <w:rFonts w:ascii="Arial" w:hAnsi="Arial" w:cs="Arial"/>
          <w:sz w:val="20"/>
          <w:szCs w:val="20"/>
          <w:lang w:val="en-US"/>
        </w:rPr>
        <w:t>Cơ quan hải quan thực hiện thủ tục hải quan theo quy định về hồ sơ hải quan tại </w:t>
      </w:r>
      <w:bookmarkStart w:id="8" w:name="dc_5"/>
      <w:r w:rsidRPr="000979FE">
        <w:rPr>
          <w:rFonts w:ascii="Arial" w:hAnsi="Arial" w:cs="Arial"/>
          <w:sz w:val="20"/>
          <w:szCs w:val="20"/>
          <w:lang w:val="en-US"/>
        </w:rPr>
        <w:t>Điều 24 Luật Hải quan</w:t>
      </w:r>
      <w:bookmarkEnd w:id="8"/>
      <w:r w:rsidRPr="000979FE">
        <w:rPr>
          <w:rFonts w:ascii="Arial" w:hAnsi="Arial" w:cs="Arial"/>
          <w:sz w:val="20"/>
          <w:szCs w:val="20"/>
          <w:lang w:val="en-US"/>
        </w:rPr>
        <w:t>; </w:t>
      </w:r>
      <w:bookmarkStart w:id="9" w:name="dc_6"/>
      <w:r w:rsidRPr="000979FE">
        <w:rPr>
          <w:rFonts w:ascii="Arial" w:hAnsi="Arial" w:cs="Arial"/>
          <w:sz w:val="20"/>
          <w:szCs w:val="20"/>
          <w:lang w:val="en-US"/>
        </w:rPr>
        <w:t>Điều 16 Thông tư số 38/2015/TT-BTC</w:t>
      </w:r>
      <w:bookmarkEnd w:id="9"/>
      <w:r w:rsidRPr="000979FE">
        <w:rPr>
          <w:rFonts w:ascii="Arial" w:hAnsi="Arial" w:cs="Arial"/>
          <w:sz w:val="20"/>
          <w:szCs w:val="20"/>
          <w:lang w:val="en-US"/>
        </w:rPr>
        <w:t> được sửa đổi, bổ sung tại </w:t>
      </w:r>
      <w:bookmarkStart w:id="10" w:name="dc_7"/>
      <w:r w:rsidRPr="000979FE">
        <w:rPr>
          <w:rFonts w:ascii="Arial" w:hAnsi="Arial" w:cs="Arial"/>
          <w:sz w:val="20"/>
          <w:szCs w:val="20"/>
          <w:lang w:val="en-US"/>
        </w:rPr>
        <w:t>khoản 5 Điều 1 Thông tư số 39/2018/TT-BTC</w:t>
      </w:r>
      <w:bookmarkEnd w:id="10"/>
      <w:r w:rsidRPr="000979FE">
        <w:rPr>
          <w:rFonts w:ascii="Arial" w:hAnsi="Arial" w:cs="Arial"/>
          <w:sz w:val="20"/>
          <w:szCs w:val="20"/>
          <w:lang w:val="en-US"/>
        </w:rPr>
        <w:t>; </w:t>
      </w:r>
      <w:bookmarkStart w:id="11" w:name="dc_8"/>
      <w:r w:rsidRPr="000979FE">
        <w:rPr>
          <w:rFonts w:ascii="Arial" w:hAnsi="Arial" w:cs="Arial"/>
          <w:sz w:val="20"/>
          <w:szCs w:val="20"/>
          <w:lang w:val="en-US"/>
        </w:rPr>
        <w:t>Điều 86 Thông tư số 38/2015/TT-BTC</w:t>
      </w:r>
      <w:bookmarkEnd w:id="11"/>
      <w:r w:rsidRPr="000979FE">
        <w:rPr>
          <w:rFonts w:ascii="Arial" w:hAnsi="Arial" w:cs="Arial"/>
          <w:sz w:val="20"/>
          <w:szCs w:val="20"/>
          <w:lang w:val="en-US"/>
        </w:rPr>
        <w:t>, được sửa đổi, bổ sung tại </w:t>
      </w:r>
      <w:bookmarkStart w:id="12" w:name="dc_9"/>
      <w:r w:rsidRPr="000979FE">
        <w:rPr>
          <w:rFonts w:ascii="Arial" w:hAnsi="Arial" w:cs="Arial"/>
          <w:sz w:val="20"/>
          <w:szCs w:val="20"/>
          <w:lang w:val="en-US"/>
        </w:rPr>
        <w:t>khoản 58 Điều 1 Thông tư số 39/2018/TT-BTC</w:t>
      </w:r>
      <w:bookmarkEnd w:id="12"/>
      <w:r w:rsidRPr="000979FE">
        <w:rPr>
          <w:rFonts w:ascii="Arial" w:hAnsi="Arial" w:cs="Arial"/>
          <w:sz w:val="20"/>
          <w:szCs w:val="20"/>
          <w:lang w:val="en-US"/>
        </w:rPr>
        <w:t> của Bộ Tài chính. Theo đó, các văn bản hiện hành không quy định khi làm thủ tục hải quan doanh nghiệp phải nộp các chứng từ chứng minh thương nhân nước ngoài không có hiện diện tại Việt nam. Tổng cục Hải quan sẽ chỉ đạo Cục Hải quan các tỉnh, thành phố phối hợp với Cục Thuế địa phương trong việc xác định, xác minh tính hợp lệ của tờ khai hải quan.</w:t>
      </w:r>
    </w:p>
    <w:p w14:paraId="2B7FFBA6" w14:textId="77777777" w:rsidR="000979FE" w:rsidRPr="000979FE" w:rsidRDefault="000979FE" w:rsidP="000979FE">
      <w:pPr>
        <w:ind w:firstLine="720"/>
        <w:jc w:val="both"/>
        <w:rPr>
          <w:rFonts w:ascii="Arial" w:hAnsi="Arial" w:cs="Arial"/>
          <w:sz w:val="20"/>
          <w:szCs w:val="20"/>
          <w:lang w:val="en-US"/>
        </w:rPr>
      </w:pPr>
      <w:r w:rsidRPr="000979FE">
        <w:rPr>
          <w:rFonts w:ascii="Arial" w:hAnsi="Arial" w:cs="Arial"/>
          <w:sz w:val="20"/>
          <w:szCs w:val="20"/>
          <w:lang w:val="en-US"/>
        </w:rPr>
        <w:t>Tổng cục Hải quan có ý kiến để Tổng cục Thuế nghiên cứu, tổng hợp./.</w:t>
      </w:r>
    </w:p>
    <w:p w14:paraId="5E299CBE" w14:textId="77777777" w:rsidR="000979FE" w:rsidRPr="000979FE" w:rsidRDefault="000979FE" w:rsidP="000979FE">
      <w:pPr>
        <w:ind w:firstLine="720"/>
        <w:jc w:val="both"/>
        <w:rPr>
          <w:rFonts w:ascii="Arial" w:hAnsi="Arial" w:cs="Arial"/>
          <w:sz w:val="20"/>
          <w:szCs w:val="20"/>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4"/>
        <w:gridCol w:w="4515"/>
      </w:tblGrid>
      <w:tr w:rsidR="000979FE" w:rsidRPr="000979FE" w14:paraId="506B4213" w14:textId="77777777" w:rsidTr="000979FE">
        <w:trPr>
          <w:tblCellSpacing w:w="0" w:type="dxa"/>
        </w:trPr>
        <w:tc>
          <w:tcPr>
            <w:tcW w:w="2500" w:type="pct"/>
            <w:shd w:val="clear" w:color="auto" w:fill="FFFFFF"/>
            <w:tcMar>
              <w:top w:w="0" w:type="dxa"/>
              <w:left w:w="108" w:type="dxa"/>
              <w:bottom w:w="0" w:type="dxa"/>
              <w:right w:w="108" w:type="dxa"/>
            </w:tcMar>
            <w:hideMark/>
          </w:tcPr>
          <w:p w14:paraId="67E5DCB4" w14:textId="7D6F1A35" w:rsidR="000979FE" w:rsidRPr="000979FE" w:rsidRDefault="000979FE" w:rsidP="000979FE">
            <w:pPr>
              <w:rPr>
                <w:rFonts w:ascii="Arial" w:hAnsi="Arial" w:cs="Arial"/>
                <w:sz w:val="20"/>
                <w:szCs w:val="20"/>
                <w:lang w:val="en-US"/>
              </w:rPr>
            </w:pPr>
            <w:r w:rsidRPr="000979FE">
              <w:rPr>
                <w:rFonts w:ascii="Arial" w:hAnsi="Arial" w:cs="Arial"/>
                <w:b/>
                <w:bCs/>
                <w:i/>
                <w:iCs/>
                <w:sz w:val="20"/>
                <w:szCs w:val="20"/>
                <w:lang w:val="en-US"/>
              </w:rPr>
              <w:t>Nơi nhận:</w:t>
            </w:r>
            <w:r w:rsidRPr="000979FE">
              <w:rPr>
                <w:rFonts w:ascii="Arial" w:hAnsi="Arial" w:cs="Arial"/>
                <w:b/>
                <w:bCs/>
                <w:i/>
                <w:iCs/>
                <w:sz w:val="20"/>
                <w:szCs w:val="20"/>
                <w:lang w:val="en-US"/>
              </w:rPr>
              <w:br/>
            </w:r>
            <w:r w:rsidRPr="000979FE">
              <w:rPr>
                <w:rFonts w:ascii="Arial" w:hAnsi="Arial" w:cs="Arial"/>
                <w:sz w:val="20"/>
                <w:szCs w:val="20"/>
                <w:lang w:val="en-US"/>
              </w:rPr>
              <w:t>- Như trên;</w:t>
            </w:r>
            <w:r w:rsidRPr="000979FE">
              <w:rPr>
                <w:rFonts w:ascii="Arial" w:hAnsi="Arial" w:cs="Arial"/>
                <w:sz w:val="20"/>
                <w:szCs w:val="20"/>
                <w:lang w:val="en-US"/>
              </w:rPr>
              <w:br/>
              <w:t>- TCT Nguyễn Văn Thọ (để b/cáo);</w:t>
            </w:r>
            <w:r w:rsidRPr="000979FE">
              <w:rPr>
                <w:rFonts w:ascii="Arial" w:hAnsi="Arial" w:cs="Arial"/>
                <w:sz w:val="20"/>
                <w:szCs w:val="20"/>
                <w:lang w:val="en-US"/>
              </w:rPr>
              <w:br/>
              <w:t>- Cục Thuế XNK (để biết);</w:t>
            </w:r>
            <w:r w:rsidRPr="000979FE">
              <w:rPr>
                <w:rFonts w:ascii="Arial" w:hAnsi="Arial" w:cs="Arial"/>
                <w:sz w:val="20"/>
                <w:szCs w:val="20"/>
                <w:lang w:val="en-US"/>
              </w:rPr>
              <w:br/>
              <w:t>- Lưu: VT, GSQL (02b).</w:t>
            </w:r>
          </w:p>
        </w:tc>
        <w:tc>
          <w:tcPr>
            <w:tcW w:w="2500" w:type="pct"/>
            <w:shd w:val="clear" w:color="auto" w:fill="FFFFFF"/>
            <w:tcMar>
              <w:top w:w="0" w:type="dxa"/>
              <w:left w:w="108" w:type="dxa"/>
              <w:bottom w:w="0" w:type="dxa"/>
              <w:right w:w="108" w:type="dxa"/>
            </w:tcMar>
            <w:hideMark/>
          </w:tcPr>
          <w:p w14:paraId="7850D794" w14:textId="77777777" w:rsidR="000979FE" w:rsidRPr="000979FE" w:rsidRDefault="000979FE" w:rsidP="000979FE">
            <w:pPr>
              <w:jc w:val="center"/>
              <w:rPr>
                <w:rFonts w:ascii="Arial" w:hAnsi="Arial" w:cs="Arial"/>
                <w:sz w:val="20"/>
                <w:szCs w:val="20"/>
                <w:lang w:val="en-US"/>
              </w:rPr>
            </w:pPr>
            <w:r w:rsidRPr="000979FE">
              <w:rPr>
                <w:rFonts w:ascii="Arial" w:hAnsi="Arial" w:cs="Arial"/>
                <w:b/>
                <w:bCs/>
                <w:sz w:val="20"/>
                <w:szCs w:val="20"/>
                <w:lang w:val="en-US"/>
              </w:rPr>
              <w:t>KT. TỔNG CỤC TRƯỞNG</w:t>
            </w:r>
            <w:r w:rsidRPr="000979FE">
              <w:rPr>
                <w:rFonts w:ascii="Arial" w:hAnsi="Arial" w:cs="Arial"/>
                <w:b/>
                <w:bCs/>
                <w:sz w:val="20"/>
                <w:szCs w:val="20"/>
                <w:lang w:val="en-US"/>
              </w:rPr>
              <w:br/>
              <w:t>PHÓ TỔNG CỤC TRƯỞNG</w:t>
            </w:r>
            <w:r w:rsidRPr="000979FE">
              <w:rPr>
                <w:rFonts w:ascii="Arial" w:hAnsi="Arial" w:cs="Arial"/>
                <w:b/>
                <w:bCs/>
                <w:sz w:val="20"/>
                <w:szCs w:val="20"/>
                <w:lang w:val="en-US"/>
              </w:rPr>
              <w:br/>
            </w:r>
            <w:r w:rsidRPr="000979FE">
              <w:rPr>
                <w:rFonts w:ascii="Arial" w:hAnsi="Arial" w:cs="Arial"/>
                <w:b/>
                <w:bCs/>
                <w:sz w:val="20"/>
                <w:szCs w:val="20"/>
                <w:lang w:val="en-US"/>
              </w:rPr>
              <w:br/>
            </w:r>
            <w:r w:rsidRPr="000979FE">
              <w:rPr>
                <w:rFonts w:ascii="Arial" w:hAnsi="Arial" w:cs="Arial"/>
                <w:b/>
                <w:bCs/>
                <w:sz w:val="20"/>
                <w:szCs w:val="20"/>
                <w:lang w:val="en-US"/>
              </w:rPr>
              <w:br/>
            </w:r>
            <w:r w:rsidRPr="000979FE">
              <w:rPr>
                <w:rFonts w:ascii="Arial" w:hAnsi="Arial" w:cs="Arial"/>
                <w:b/>
                <w:bCs/>
                <w:sz w:val="20"/>
                <w:szCs w:val="20"/>
                <w:lang w:val="en-US"/>
              </w:rPr>
              <w:br/>
            </w:r>
            <w:r w:rsidRPr="000979FE">
              <w:rPr>
                <w:rFonts w:ascii="Arial" w:hAnsi="Arial" w:cs="Arial"/>
                <w:b/>
                <w:bCs/>
                <w:sz w:val="20"/>
                <w:szCs w:val="20"/>
                <w:lang w:val="en-US"/>
              </w:rPr>
              <w:br/>
              <w:t>Âu Anh Tuấn</w:t>
            </w:r>
          </w:p>
        </w:tc>
      </w:tr>
    </w:tbl>
    <w:p w14:paraId="62FEDDB6" w14:textId="4C36E183" w:rsidR="00B12C39" w:rsidRPr="000979FE" w:rsidRDefault="00B12C39" w:rsidP="000979FE">
      <w:pPr>
        <w:spacing w:after="120"/>
        <w:ind w:firstLine="720"/>
        <w:jc w:val="both"/>
        <w:rPr>
          <w:rFonts w:ascii="Arial" w:hAnsi="Arial" w:cs="Arial"/>
          <w:sz w:val="20"/>
          <w:szCs w:val="20"/>
        </w:rPr>
      </w:pPr>
    </w:p>
    <w:sectPr w:rsidR="00B12C39" w:rsidRPr="000979FE" w:rsidSect="000979FE">
      <w:headerReference w:type="even" r:id="rId11"/>
      <w:headerReference w:type="default" r:id="rId12"/>
      <w:pgSz w:w="11909" w:h="16834"/>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16978" w14:textId="77777777" w:rsidR="00BA77B2" w:rsidRDefault="00BA77B2">
      <w:r>
        <w:separator/>
      </w:r>
    </w:p>
  </w:endnote>
  <w:endnote w:type="continuationSeparator" w:id="0">
    <w:p w14:paraId="38999B10" w14:textId="77777777" w:rsidR="00BA77B2" w:rsidRDefault="00BA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0E106" w14:textId="6AFCA8C6" w:rsidR="00562C2B" w:rsidRDefault="00562C2B">
    <w:pPr>
      <w:pStyle w:val="Footer"/>
    </w:pPr>
    <w:r w:rsidRPr="00902A6A">
      <w:rPr>
        <w:noProof/>
      </w:rPr>
      <w:drawing>
        <wp:inline distT="0" distB="0" distL="0" distR="0" wp14:anchorId="79E3B1BB" wp14:editId="2F26523D">
          <wp:extent cx="5727700" cy="572135"/>
          <wp:effectExtent l="0" t="0" r="6350" b="0"/>
          <wp:docPr id="6751050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3ADD0" w14:textId="6717B0A6" w:rsidR="00562C2B" w:rsidRDefault="00562C2B">
    <w:pPr>
      <w:pStyle w:val="Footer"/>
    </w:pPr>
    <w:r w:rsidRPr="00902A6A">
      <w:rPr>
        <w:noProof/>
      </w:rPr>
      <w:drawing>
        <wp:inline distT="0" distB="0" distL="0" distR="0" wp14:anchorId="12E0CCB0" wp14:editId="5519437E">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F4E31" w14:textId="77777777" w:rsidR="00BA77B2" w:rsidRDefault="00BA77B2"/>
  </w:footnote>
  <w:footnote w:type="continuationSeparator" w:id="0">
    <w:p w14:paraId="17B27FC6" w14:textId="77777777" w:rsidR="00BA77B2" w:rsidRDefault="00BA77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BA0B1" w14:textId="77777777" w:rsidR="000979FE" w:rsidRDefault="000979FE">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45977" w14:textId="1DB32252" w:rsidR="000979FE" w:rsidRDefault="000979FE">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C8812" w14:textId="77777777" w:rsidR="00B12C39" w:rsidRDefault="00B12C39">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11F27" w14:textId="60615C9E" w:rsidR="00B12C39" w:rsidRDefault="00B12C3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0FF1"/>
    <w:multiLevelType w:val="multilevel"/>
    <w:tmpl w:val="8F4A95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062CF0"/>
    <w:multiLevelType w:val="multilevel"/>
    <w:tmpl w:val="78DC19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8D050D"/>
    <w:multiLevelType w:val="multilevel"/>
    <w:tmpl w:val="0C080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406865"/>
    <w:multiLevelType w:val="multilevel"/>
    <w:tmpl w:val="8F32E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5314818">
    <w:abstractNumId w:val="0"/>
  </w:num>
  <w:num w:numId="2" w16cid:durableId="146557293">
    <w:abstractNumId w:val="3"/>
  </w:num>
  <w:num w:numId="3" w16cid:durableId="1901987440">
    <w:abstractNumId w:val="2"/>
  </w:num>
  <w:num w:numId="4" w16cid:durableId="58141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C39"/>
    <w:rsid w:val="000979FE"/>
    <w:rsid w:val="003836EA"/>
    <w:rsid w:val="00515D39"/>
    <w:rsid w:val="00562C2B"/>
    <w:rsid w:val="00B12C39"/>
    <w:rsid w:val="00BA77B2"/>
    <w:rsid w:val="00D21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94977"/>
  <w15:docId w15:val="{7B94D5E2-FB38-43FE-B37E-C9FCA4FB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nh">
    <w:name w:val="Chú thích ảnh_"/>
    <w:basedOn w:val="DefaultParagraphFont"/>
    <w:link w:val="Chthchnh0"/>
    <w:rPr>
      <w:rFonts w:ascii="Arial" w:eastAsia="Arial" w:hAnsi="Arial" w:cs="Arial"/>
      <w:b w:val="0"/>
      <w:bCs w:val="0"/>
      <w:i w:val="0"/>
      <w:iCs w:val="0"/>
      <w:smallCaps w:val="0"/>
      <w:strike w:val="0"/>
      <w:sz w:val="12"/>
      <w:szCs w:val="1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4">
    <w:name w:val="Văn bản nội dung (4)_"/>
    <w:basedOn w:val="DefaultParagraphFont"/>
    <w:link w:val="Vnbnnidung40"/>
    <w:rPr>
      <w:b w:val="0"/>
      <w:bCs w:val="0"/>
      <w:i w:val="0"/>
      <w:iCs w:val="0"/>
      <w:smallCaps w:val="0"/>
      <w:strike w:val="0"/>
      <w:sz w:val="28"/>
      <w:szCs w:val="28"/>
      <w:u w:val="none"/>
      <w:shd w:val="clear" w:color="auto" w:fill="auto"/>
    </w:rPr>
  </w:style>
  <w:style w:type="character" w:customStyle="1" w:styleId="Tiu1">
    <w:name w:val="Tiêu đề #1_"/>
    <w:basedOn w:val="DefaultParagraphFont"/>
    <w:link w:val="Tiu10"/>
    <w:rPr>
      <w:rFonts w:ascii="Arial" w:eastAsia="Arial" w:hAnsi="Arial" w:cs="Arial"/>
      <w:b w:val="0"/>
      <w:bCs w:val="0"/>
      <w:i w:val="0"/>
      <w:iCs w:val="0"/>
      <w:smallCaps w:val="0"/>
      <w:strike w:val="0"/>
      <w:sz w:val="46"/>
      <w:szCs w:val="46"/>
      <w:u w:val="none"/>
      <w:shd w:val="clear" w:color="auto" w:fill="auto"/>
    </w:rPr>
  </w:style>
  <w:style w:type="character" w:customStyle="1" w:styleId="Vnbnnidung5">
    <w:name w:val="Văn bản nội dung (5)_"/>
    <w:basedOn w:val="DefaultParagraphFont"/>
    <w:link w:val="Vnbnnidung50"/>
    <w:rPr>
      <w:b w:val="0"/>
      <w:bCs w:val="0"/>
      <w:i w:val="0"/>
      <w:iCs w:val="0"/>
      <w:smallCaps w:val="0"/>
      <w:strike w:val="0"/>
      <w:sz w:val="48"/>
      <w:szCs w:val="48"/>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4"/>
      <w:szCs w:val="14"/>
      <w:u w:val="none"/>
      <w:shd w:val="clear" w:color="auto" w:fill="auto"/>
    </w:rPr>
  </w:style>
  <w:style w:type="paragraph" w:customStyle="1" w:styleId="Vnbnnidung0">
    <w:name w:val="Văn bản nội dung"/>
    <w:basedOn w:val="Normal"/>
    <w:link w:val="Vnbnnidung"/>
    <w:pPr>
      <w:spacing w:after="100"/>
      <w:ind w:firstLine="400"/>
    </w:pPr>
    <w:rPr>
      <w:rFonts w:ascii="Times New Roman" w:eastAsia="Times New Roman" w:hAnsi="Times New Roman" w:cs="Times New Roman"/>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Chthchnh0">
    <w:name w:val="Chú thích ảnh"/>
    <w:basedOn w:val="Normal"/>
    <w:link w:val="Chthchnh"/>
    <w:pPr>
      <w:spacing w:line="226" w:lineRule="auto"/>
    </w:pPr>
    <w:rPr>
      <w:rFonts w:ascii="Arial" w:eastAsia="Arial" w:hAnsi="Arial" w:cs="Arial"/>
      <w:sz w:val="12"/>
      <w:szCs w:val="12"/>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Vnbnnidung40">
    <w:name w:val="Văn bản nội dung (4)"/>
    <w:basedOn w:val="Normal"/>
    <w:link w:val="Vnbnnidung4"/>
    <w:pPr>
      <w:jc w:val="center"/>
    </w:pPr>
    <w:rPr>
      <w:sz w:val="28"/>
      <w:szCs w:val="28"/>
    </w:rPr>
  </w:style>
  <w:style w:type="paragraph" w:customStyle="1" w:styleId="Tiu10">
    <w:name w:val="Tiêu đề #1"/>
    <w:basedOn w:val="Normal"/>
    <w:link w:val="Tiu1"/>
    <w:pPr>
      <w:jc w:val="right"/>
      <w:outlineLvl w:val="0"/>
    </w:pPr>
    <w:rPr>
      <w:rFonts w:ascii="Arial" w:eastAsia="Arial" w:hAnsi="Arial" w:cs="Arial"/>
      <w:sz w:val="46"/>
      <w:szCs w:val="46"/>
    </w:rPr>
  </w:style>
  <w:style w:type="paragraph" w:customStyle="1" w:styleId="Vnbnnidung50">
    <w:name w:val="Văn bản nội dung (5)"/>
    <w:basedOn w:val="Normal"/>
    <w:link w:val="Vnbnnidung5"/>
    <w:rPr>
      <w:sz w:val="48"/>
      <w:szCs w:val="48"/>
    </w:rPr>
  </w:style>
  <w:style w:type="paragraph" w:customStyle="1" w:styleId="Vnbnnidung30">
    <w:name w:val="Văn bản nội dung (3)"/>
    <w:basedOn w:val="Normal"/>
    <w:link w:val="Vnbnnidung3"/>
    <w:pPr>
      <w:ind w:right="560"/>
      <w:jc w:val="right"/>
    </w:pPr>
    <w:rPr>
      <w:rFonts w:ascii="Arial" w:eastAsia="Arial" w:hAnsi="Arial" w:cs="Arial"/>
      <w:sz w:val="14"/>
      <w:szCs w:val="14"/>
    </w:rPr>
  </w:style>
  <w:style w:type="paragraph" w:styleId="Footer">
    <w:name w:val="footer"/>
    <w:basedOn w:val="Normal"/>
    <w:link w:val="FooterChar"/>
    <w:uiPriority w:val="99"/>
    <w:unhideWhenUsed/>
    <w:rsid w:val="000979FE"/>
    <w:pPr>
      <w:tabs>
        <w:tab w:val="center" w:pos="4680"/>
        <w:tab w:val="right" w:pos="9360"/>
      </w:tabs>
    </w:pPr>
  </w:style>
  <w:style w:type="character" w:customStyle="1" w:styleId="FooterChar">
    <w:name w:val="Footer Char"/>
    <w:basedOn w:val="DefaultParagraphFont"/>
    <w:link w:val="Footer"/>
    <w:uiPriority w:val="99"/>
    <w:rsid w:val="000979FE"/>
    <w:rPr>
      <w:color w:val="000000"/>
    </w:rPr>
  </w:style>
  <w:style w:type="paragraph" w:styleId="Header">
    <w:name w:val="header"/>
    <w:basedOn w:val="Normal"/>
    <w:link w:val="HeaderChar"/>
    <w:uiPriority w:val="99"/>
    <w:unhideWhenUsed/>
    <w:rsid w:val="000979FE"/>
    <w:pPr>
      <w:tabs>
        <w:tab w:val="center" w:pos="4680"/>
        <w:tab w:val="right" w:pos="9360"/>
      </w:tabs>
    </w:pPr>
  </w:style>
  <w:style w:type="character" w:customStyle="1" w:styleId="HeaderChar">
    <w:name w:val="Header Char"/>
    <w:basedOn w:val="DefaultParagraphFont"/>
    <w:link w:val="Header"/>
    <w:uiPriority w:val="99"/>
    <w:rsid w:val="000979F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41168">
      <w:bodyDiv w:val="1"/>
      <w:marLeft w:val="0"/>
      <w:marRight w:val="0"/>
      <w:marTop w:val="0"/>
      <w:marBottom w:val="0"/>
      <w:divBdr>
        <w:top w:val="none" w:sz="0" w:space="0" w:color="auto"/>
        <w:left w:val="none" w:sz="0" w:space="0" w:color="auto"/>
        <w:bottom w:val="none" w:sz="0" w:space="0" w:color="auto"/>
        <w:right w:val="none" w:sz="0" w:space="0" w:color="auto"/>
      </w:divBdr>
    </w:div>
    <w:div w:id="340620902">
      <w:bodyDiv w:val="1"/>
      <w:marLeft w:val="0"/>
      <w:marRight w:val="0"/>
      <w:marTop w:val="0"/>
      <w:marBottom w:val="0"/>
      <w:divBdr>
        <w:top w:val="none" w:sz="0" w:space="0" w:color="auto"/>
        <w:left w:val="none" w:sz="0" w:space="0" w:color="auto"/>
        <w:bottom w:val="none" w:sz="0" w:space="0" w:color="auto"/>
        <w:right w:val="none" w:sz="0" w:space="0" w:color="auto"/>
      </w:divBdr>
    </w:div>
    <w:div w:id="529758546">
      <w:bodyDiv w:val="1"/>
      <w:marLeft w:val="0"/>
      <w:marRight w:val="0"/>
      <w:marTop w:val="0"/>
      <w:marBottom w:val="0"/>
      <w:divBdr>
        <w:top w:val="none" w:sz="0" w:space="0" w:color="auto"/>
        <w:left w:val="none" w:sz="0" w:space="0" w:color="auto"/>
        <w:bottom w:val="none" w:sz="0" w:space="0" w:color="auto"/>
        <w:right w:val="none" w:sz="0" w:space="0" w:color="auto"/>
      </w:divBdr>
    </w:div>
    <w:div w:id="1446268171">
      <w:bodyDiv w:val="1"/>
      <w:marLeft w:val="0"/>
      <w:marRight w:val="0"/>
      <w:marTop w:val="0"/>
      <w:marBottom w:val="0"/>
      <w:divBdr>
        <w:top w:val="none" w:sz="0" w:space="0" w:color="auto"/>
        <w:left w:val="none" w:sz="0" w:space="0" w:color="auto"/>
        <w:bottom w:val="none" w:sz="0" w:space="0" w:color="auto"/>
        <w:right w:val="none" w:sz="0" w:space="0" w:color="auto"/>
      </w:divBdr>
    </w:div>
    <w:div w:id="1874536941">
      <w:bodyDiv w:val="1"/>
      <w:marLeft w:val="0"/>
      <w:marRight w:val="0"/>
      <w:marTop w:val="0"/>
      <w:marBottom w:val="0"/>
      <w:divBdr>
        <w:top w:val="none" w:sz="0" w:space="0" w:color="auto"/>
        <w:left w:val="none" w:sz="0" w:space="0" w:color="auto"/>
        <w:bottom w:val="none" w:sz="0" w:space="0" w:color="auto"/>
        <w:right w:val="none" w:sz="0" w:space="0" w:color="auto"/>
      </w:divBdr>
    </w:div>
    <w:div w:id="2008096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863</dc:title>
  <dc:subject/>
  <dc:creator>QUYNH ANH NGUYEN</dc:creator>
  <cp:keywords/>
  <cp:lastModifiedBy>QUYNH ANH NGUYEN</cp:lastModifiedBy>
  <cp:revision>2</cp:revision>
  <dcterms:created xsi:type="dcterms:W3CDTF">2025-04-29T01:57:00Z</dcterms:created>
  <dcterms:modified xsi:type="dcterms:W3CDTF">2025-04-29T01:57:00Z</dcterms:modified>
</cp:coreProperties>
</file>